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4C5BACB7" w14:textId="0953D385" w:rsidR="00C30CD7" w:rsidRPr="00C25479" w:rsidRDefault="00CB60BF" w:rsidP="003532A2">
      <w:pPr>
        <w:pStyle w:val="TOC1"/>
        <w:rPr>
          <w:b w:val="0"/>
          <w:bCs w:val="0"/>
          <w:sz w:val="22"/>
          <w:szCs w:val="22"/>
        </w:rPr>
      </w:pPr>
      <w:r w:rsidRPr="00C25479">
        <w:fldChar w:fldCharType="begin"/>
      </w:r>
      <w:r w:rsidRPr="00C25479">
        <w:instrText xml:space="preserve"> TOC \o "1-2" \h \z </w:instrText>
      </w:r>
      <w:r w:rsidRPr="00C25479">
        <w:fldChar w:fldCharType="separate"/>
      </w:r>
      <w:hyperlink w:anchor="_Toc395521375" w:history="1">
        <w:r w:rsidR="00C30CD7" w:rsidRPr="00C25479">
          <w:rPr>
            <w:rStyle w:val="Hyperlink"/>
          </w:rPr>
          <w:t>405.01</w:t>
        </w:r>
        <w:r w:rsidR="00C30CD7" w:rsidRPr="00C25479">
          <w:rPr>
            <w:b w:val="0"/>
            <w:bCs w:val="0"/>
            <w:sz w:val="22"/>
            <w:szCs w:val="22"/>
          </w:rPr>
          <w:tab/>
        </w:r>
        <w:r w:rsidR="00C30CD7" w:rsidRPr="00C25479">
          <w:rPr>
            <w:rStyle w:val="Hyperlink"/>
          </w:rPr>
          <w:t>Introduction</w:t>
        </w:r>
        <w:r w:rsidR="00C30CD7" w:rsidRPr="00C25479">
          <w:rPr>
            <w:webHidden/>
          </w:rPr>
          <w:tab/>
        </w:r>
        <w:r w:rsidR="00C30CD7" w:rsidRPr="00C25479">
          <w:rPr>
            <w:webHidden/>
          </w:rPr>
          <w:fldChar w:fldCharType="begin"/>
        </w:r>
        <w:r w:rsidR="00C30CD7" w:rsidRPr="00C25479">
          <w:rPr>
            <w:webHidden/>
          </w:rPr>
          <w:instrText xml:space="preserve"> PAGEREF _Toc395521375 \h </w:instrText>
        </w:r>
        <w:r w:rsidR="00C30CD7" w:rsidRPr="00C25479">
          <w:rPr>
            <w:webHidden/>
          </w:rPr>
        </w:r>
        <w:r w:rsidR="00C30CD7" w:rsidRPr="00C25479">
          <w:rPr>
            <w:webHidden/>
          </w:rPr>
          <w:fldChar w:fldCharType="separate"/>
        </w:r>
        <w:r w:rsidR="00C25479">
          <w:rPr>
            <w:webHidden/>
          </w:rPr>
          <w:t>2</w:t>
        </w:r>
        <w:r w:rsidR="00C30CD7" w:rsidRPr="00C25479">
          <w:rPr>
            <w:webHidden/>
          </w:rPr>
          <w:fldChar w:fldCharType="end"/>
        </w:r>
      </w:hyperlink>
    </w:p>
    <w:p w14:paraId="73FDB415" w14:textId="704FA7BE" w:rsidR="00C30CD7" w:rsidRPr="00C25479" w:rsidRDefault="00C25479" w:rsidP="003532A2">
      <w:pPr>
        <w:pStyle w:val="TOC1"/>
        <w:rPr>
          <w:b w:val="0"/>
          <w:bCs w:val="0"/>
          <w:sz w:val="22"/>
          <w:szCs w:val="22"/>
        </w:rPr>
      </w:pPr>
      <w:hyperlink w:anchor="_Toc395521376" w:history="1">
        <w:r w:rsidR="00C30CD7" w:rsidRPr="00C25479">
          <w:rPr>
            <w:rStyle w:val="Hyperlink"/>
          </w:rPr>
          <w:t>405.02</w:t>
        </w:r>
        <w:r w:rsidR="00C30CD7" w:rsidRPr="00C25479">
          <w:rPr>
            <w:b w:val="0"/>
            <w:bCs w:val="0"/>
            <w:sz w:val="22"/>
            <w:szCs w:val="22"/>
          </w:rPr>
          <w:tab/>
        </w:r>
        <w:r w:rsidR="00C30CD7" w:rsidRPr="00C25479">
          <w:rPr>
            <w:rStyle w:val="Hyperlink"/>
          </w:rPr>
          <w:t>Eligibility Criteria</w:t>
        </w:r>
        <w:r w:rsidR="00C30CD7" w:rsidRPr="00C25479">
          <w:rPr>
            <w:webHidden/>
          </w:rPr>
          <w:tab/>
        </w:r>
        <w:r w:rsidR="00C30CD7" w:rsidRPr="00C25479">
          <w:rPr>
            <w:webHidden/>
          </w:rPr>
          <w:fldChar w:fldCharType="begin"/>
        </w:r>
        <w:r w:rsidR="00C30CD7" w:rsidRPr="00C25479">
          <w:rPr>
            <w:webHidden/>
          </w:rPr>
          <w:instrText xml:space="preserve"> PAGEREF _Toc395521376 \h </w:instrText>
        </w:r>
        <w:r w:rsidR="00C30CD7" w:rsidRPr="00C25479">
          <w:rPr>
            <w:webHidden/>
          </w:rPr>
        </w:r>
        <w:r w:rsidR="00C30CD7" w:rsidRPr="00C25479">
          <w:rPr>
            <w:webHidden/>
          </w:rPr>
          <w:fldChar w:fldCharType="separate"/>
        </w:r>
        <w:r>
          <w:rPr>
            <w:webHidden/>
          </w:rPr>
          <w:t>2</w:t>
        </w:r>
        <w:r w:rsidR="00C30CD7" w:rsidRPr="00C25479">
          <w:rPr>
            <w:webHidden/>
          </w:rPr>
          <w:fldChar w:fldCharType="end"/>
        </w:r>
      </w:hyperlink>
    </w:p>
    <w:p w14:paraId="66F26E08" w14:textId="367E9BFE" w:rsidR="00C30CD7" w:rsidRPr="00C25479" w:rsidRDefault="00C25479" w:rsidP="003532A2">
      <w:pPr>
        <w:pStyle w:val="TOC2"/>
        <w:tabs>
          <w:tab w:val="left" w:pos="2160"/>
        </w:tabs>
        <w:rPr>
          <w:sz w:val="22"/>
          <w:szCs w:val="22"/>
        </w:rPr>
      </w:pPr>
      <w:hyperlink w:anchor="_Toc395521377" w:history="1">
        <w:r w:rsidR="00C30CD7" w:rsidRPr="00C25479">
          <w:rPr>
            <w:rStyle w:val="Hyperlink"/>
          </w:rPr>
          <w:t>405.02.01</w:t>
        </w:r>
        <w:r w:rsidR="00C30CD7" w:rsidRPr="00C25479">
          <w:rPr>
            <w:sz w:val="22"/>
            <w:szCs w:val="22"/>
          </w:rPr>
          <w:tab/>
        </w:r>
        <w:r w:rsidR="00C30CD7" w:rsidRPr="00C25479">
          <w:rPr>
            <w:rStyle w:val="Hyperlink"/>
          </w:rPr>
          <w:t>Categorical Criteria</w:t>
        </w:r>
        <w:r w:rsidR="00C30CD7" w:rsidRPr="00C25479">
          <w:rPr>
            <w:webHidden/>
          </w:rPr>
          <w:tab/>
        </w:r>
        <w:r w:rsidR="00C30CD7" w:rsidRPr="00C25479">
          <w:rPr>
            <w:webHidden/>
          </w:rPr>
          <w:fldChar w:fldCharType="begin"/>
        </w:r>
        <w:r w:rsidR="00C30CD7" w:rsidRPr="00C25479">
          <w:rPr>
            <w:webHidden/>
          </w:rPr>
          <w:instrText xml:space="preserve"> PAGEREF _Toc395521377 \h </w:instrText>
        </w:r>
        <w:r w:rsidR="00C30CD7" w:rsidRPr="00C25479">
          <w:rPr>
            <w:webHidden/>
          </w:rPr>
        </w:r>
        <w:r w:rsidR="00C30CD7" w:rsidRPr="00C25479">
          <w:rPr>
            <w:webHidden/>
          </w:rPr>
          <w:fldChar w:fldCharType="separate"/>
        </w:r>
        <w:r>
          <w:rPr>
            <w:webHidden/>
          </w:rPr>
          <w:t>3</w:t>
        </w:r>
        <w:r w:rsidR="00C30CD7" w:rsidRPr="00C25479">
          <w:rPr>
            <w:webHidden/>
          </w:rPr>
          <w:fldChar w:fldCharType="end"/>
        </w:r>
      </w:hyperlink>
    </w:p>
    <w:p w14:paraId="7D741207" w14:textId="6F122283" w:rsidR="00C30CD7" w:rsidRPr="00C25479" w:rsidRDefault="00C25479" w:rsidP="003532A2">
      <w:pPr>
        <w:pStyle w:val="TOC2"/>
        <w:tabs>
          <w:tab w:val="left" w:pos="2160"/>
        </w:tabs>
        <w:rPr>
          <w:sz w:val="22"/>
          <w:szCs w:val="22"/>
        </w:rPr>
      </w:pPr>
      <w:hyperlink w:anchor="_Toc395521378" w:history="1">
        <w:r w:rsidR="00C30CD7" w:rsidRPr="00C25479">
          <w:rPr>
            <w:rStyle w:val="Hyperlink"/>
          </w:rPr>
          <w:t>405.02.02</w:t>
        </w:r>
        <w:r w:rsidR="00C30CD7" w:rsidRPr="00C25479">
          <w:rPr>
            <w:sz w:val="22"/>
            <w:szCs w:val="22"/>
          </w:rPr>
          <w:tab/>
        </w:r>
        <w:r w:rsidR="00C30CD7" w:rsidRPr="00C25479">
          <w:rPr>
            <w:rStyle w:val="Hyperlink"/>
          </w:rPr>
          <w:t>Non-Financial Criteria</w:t>
        </w:r>
        <w:r w:rsidR="00C30CD7" w:rsidRPr="00C25479">
          <w:rPr>
            <w:webHidden/>
          </w:rPr>
          <w:tab/>
        </w:r>
        <w:r w:rsidR="00C30CD7" w:rsidRPr="00C25479">
          <w:rPr>
            <w:webHidden/>
          </w:rPr>
          <w:fldChar w:fldCharType="begin"/>
        </w:r>
        <w:r w:rsidR="00C30CD7" w:rsidRPr="00C25479">
          <w:rPr>
            <w:webHidden/>
          </w:rPr>
          <w:instrText xml:space="preserve"> PAGEREF _Toc395521378 \h </w:instrText>
        </w:r>
        <w:r w:rsidR="00C30CD7" w:rsidRPr="00C25479">
          <w:rPr>
            <w:webHidden/>
          </w:rPr>
        </w:r>
        <w:r w:rsidR="00C30CD7" w:rsidRPr="00C25479">
          <w:rPr>
            <w:webHidden/>
          </w:rPr>
          <w:fldChar w:fldCharType="separate"/>
        </w:r>
        <w:r>
          <w:rPr>
            <w:webHidden/>
          </w:rPr>
          <w:t>3</w:t>
        </w:r>
        <w:r w:rsidR="00C30CD7" w:rsidRPr="00C25479">
          <w:rPr>
            <w:webHidden/>
          </w:rPr>
          <w:fldChar w:fldCharType="end"/>
        </w:r>
      </w:hyperlink>
    </w:p>
    <w:p w14:paraId="68E490AD" w14:textId="405179D0" w:rsidR="00C30CD7" w:rsidRPr="00C25479" w:rsidRDefault="00C25479" w:rsidP="003532A2">
      <w:pPr>
        <w:pStyle w:val="TOC2"/>
        <w:tabs>
          <w:tab w:val="left" w:pos="2160"/>
        </w:tabs>
        <w:rPr>
          <w:sz w:val="22"/>
          <w:szCs w:val="22"/>
        </w:rPr>
      </w:pPr>
      <w:hyperlink w:anchor="_Toc395521379" w:history="1">
        <w:r w:rsidR="00C30CD7" w:rsidRPr="00C25479">
          <w:rPr>
            <w:rStyle w:val="Hyperlink"/>
          </w:rPr>
          <w:t>405.02.03</w:t>
        </w:r>
        <w:r w:rsidR="00C30CD7" w:rsidRPr="00C25479">
          <w:rPr>
            <w:sz w:val="22"/>
            <w:szCs w:val="22"/>
          </w:rPr>
          <w:tab/>
        </w:r>
        <w:r w:rsidR="00C30CD7" w:rsidRPr="00C25479">
          <w:rPr>
            <w:rStyle w:val="Hyperlink"/>
          </w:rPr>
          <w:t>In-kind Support and Maintenance (ISM)</w:t>
        </w:r>
        <w:r w:rsidR="00C30CD7" w:rsidRPr="00C25479">
          <w:rPr>
            <w:webHidden/>
          </w:rPr>
          <w:tab/>
        </w:r>
        <w:r w:rsidR="00C30CD7" w:rsidRPr="00C25479">
          <w:rPr>
            <w:webHidden/>
          </w:rPr>
          <w:fldChar w:fldCharType="begin"/>
        </w:r>
        <w:r w:rsidR="00C30CD7" w:rsidRPr="00C25479">
          <w:rPr>
            <w:webHidden/>
          </w:rPr>
          <w:instrText xml:space="preserve"> PAGEREF _Toc395521379 \h </w:instrText>
        </w:r>
        <w:r w:rsidR="00C30CD7" w:rsidRPr="00C25479">
          <w:rPr>
            <w:webHidden/>
          </w:rPr>
        </w:r>
        <w:r w:rsidR="00C30CD7" w:rsidRPr="00C25479">
          <w:rPr>
            <w:webHidden/>
          </w:rPr>
          <w:fldChar w:fldCharType="separate"/>
        </w:r>
        <w:r>
          <w:rPr>
            <w:webHidden/>
          </w:rPr>
          <w:t>3</w:t>
        </w:r>
        <w:r w:rsidR="00C30CD7" w:rsidRPr="00C25479">
          <w:rPr>
            <w:webHidden/>
          </w:rPr>
          <w:fldChar w:fldCharType="end"/>
        </w:r>
      </w:hyperlink>
    </w:p>
    <w:p w14:paraId="238F19B0" w14:textId="6E61C764" w:rsidR="00C30CD7" w:rsidRPr="00C25479" w:rsidRDefault="00C25479" w:rsidP="003532A2">
      <w:pPr>
        <w:pStyle w:val="TOC1"/>
        <w:rPr>
          <w:b w:val="0"/>
          <w:bCs w:val="0"/>
          <w:sz w:val="22"/>
          <w:szCs w:val="22"/>
        </w:rPr>
      </w:pPr>
      <w:hyperlink w:anchor="_Toc395521380" w:history="1">
        <w:r w:rsidR="00C30CD7" w:rsidRPr="00C25479">
          <w:rPr>
            <w:rStyle w:val="Hyperlink"/>
          </w:rPr>
          <w:t>405.03</w:t>
        </w:r>
        <w:r w:rsidR="00C30CD7" w:rsidRPr="00C25479">
          <w:rPr>
            <w:b w:val="0"/>
            <w:bCs w:val="0"/>
            <w:sz w:val="22"/>
            <w:szCs w:val="22"/>
          </w:rPr>
          <w:tab/>
        </w:r>
        <w:r w:rsidR="00C30CD7" w:rsidRPr="00C25479">
          <w:rPr>
            <w:rStyle w:val="Hyperlink"/>
          </w:rPr>
          <w:t>Application Process</w:t>
        </w:r>
        <w:r w:rsidR="00C30CD7" w:rsidRPr="00C25479">
          <w:rPr>
            <w:webHidden/>
          </w:rPr>
          <w:tab/>
        </w:r>
        <w:r w:rsidR="00C30CD7" w:rsidRPr="00C25479">
          <w:rPr>
            <w:webHidden/>
          </w:rPr>
          <w:fldChar w:fldCharType="begin"/>
        </w:r>
        <w:r w:rsidR="00C30CD7" w:rsidRPr="00C25479">
          <w:rPr>
            <w:webHidden/>
          </w:rPr>
          <w:instrText xml:space="preserve"> PAGEREF _Toc395521380 \h </w:instrText>
        </w:r>
        <w:r w:rsidR="00C30CD7" w:rsidRPr="00C25479">
          <w:rPr>
            <w:webHidden/>
          </w:rPr>
        </w:r>
        <w:r w:rsidR="00C30CD7" w:rsidRPr="00C25479">
          <w:rPr>
            <w:webHidden/>
          </w:rPr>
          <w:fldChar w:fldCharType="separate"/>
        </w:r>
        <w:r>
          <w:rPr>
            <w:webHidden/>
          </w:rPr>
          <w:t>4</w:t>
        </w:r>
        <w:r w:rsidR="00C30CD7" w:rsidRPr="00C25479">
          <w:rPr>
            <w:webHidden/>
          </w:rPr>
          <w:fldChar w:fldCharType="end"/>
        </w:r>
      </w:hyperlink>
    </w:p>
    <w:p w14:paraId="43D92A70" w14:textId="6E8C67C6" w:rsidR="00C30CD7" w:rsidRPr="00C25479" w:rsidRDefault="00C25479" w:rsidP="003532A2">
      <w:pPr>
        <w:pStyle w:val="TOC1"/>
        <w:rPr>
          <w:b w:val="0"/>
          <w:bCs w:val="0"/>
          <w:sz w:val="22"/>
          <w:szCs w:val="22"/>
        </w:rPr>
      </w:pPr>
      <w:hyperlink w:anchor="_Toc395521381" w:history="1">
        <w:r w:rsidR="00C30CD7" w:rsidRPr="00C25479">
          <w:rPr>
            <w:rStyle w:val="Hyperlink"/>
          </w:rPr>
          <w:t>405.04</w:t>
        </w:r>
        <w:r w:rsidR="00C30CD7" w:rsidRPr="00C25479">
          <w:rPr>
            <w:b w:val="0"/>
            <w:bCs w:val="0"/>
            <w:sz w:val="22"/>
            <w:szCs w:val="22"/>
          </w:rPr>
          <w:tab/>
        </w:r>
        <w:r w:rsidR="00C30CD7" w:rsidRPr="00C25479">
          <w:rPr>
            <w:rStyle w:val="Hyperlink"/>
          </w:rPr>
          <w:t>Medicaid Eligibility Date</w:t>
        </w:r>
        <w:r w:rsidR="00C30CD7" w:rsidRPr="00C25479">
          <w:rPr>
            <w:webHidden/>
          </w:rPr>
          <w:tab/>
        </w:r>
        <w:r w:rsidR="00C30CD7" w:rsidRPr="00C25479">
          <w:rPr>
            <w:webHidden/>
          </w:rPr>
          <w:fldChar w:fldCharType="begin"/>
        </w:r>
        <w:r w:rsidR="00C30CD7" w:rsidRPr="00C25479">
          <w:rPr>
            <w:webHidden/>
          </w:rPr>
          <w:instrText xml:space="preserve"> PAGEREF _Toc395521381 \h </w:instrText>
        </w:r>
        <w:r w:rsidR="00C30CD7" w:rsidRPr="00C25479">
          <w:rPr>
            <w:webHidden/>
          </w:rPr>
        </w:r>
        <w:r w:rsidR="00C30CD7" w:rsidRPr="00C25479">
          <w:rPr>
            <w:webHidden/>
          </w:rPr>
          <w:fldChar w:fldCharType="separate"/>
        </w:r>
        <w:r>
          <w:rPr>
            <w:webHidden/>
          </w:rPr>
          <w:t>5</w:t>
        </w:r>
        <w:r w:rsidR="00C30CD7" w:rsidRPr="00C25479">
          <w:rPr>
            <w:webHidden/>
          </w:rPr>
          <w:fldChar w:fldCharType="end"/>
        </w:r>
      </w:hyperlink>
    </w:p>
    <w:p w14:paraId="7D3DD8AF" w14:textId="1CA46234" w:rsidR="00C30CD7" w:rsidRPr="00C25479" w:rsidRDefault="00C25479" w:rsidP="003532A2">
      <w:pPr>
        <w:pStyle w:val="TOC1"/>
        <w:rPr>
          <w:b w:val="0"/>
          <w:bCs w:val="0"/>
          <w:sz w:val="22"/>
          <w:szCs w:val="22"/>
        </w:rPr>
      </w:pPr>
      <w:hyperlink w:anchor="_Toc395521382" w:history="1">
        <w:r w:rsidR="00C30CD7" w:rsidRPr="00C25479">
          <w:rPr>
            <w:rStyle w:val="Hyperlink"/>
          </w:rPr>
          <w:t>405.05</w:t>
        </w:r>
        <w:r w:rsidR="00C30CD7" w:rsidRPr="00C25479">
          <w:rPr>
            <w:b w:val="0"/>
            <w:bCs w:val="0"/>
            <w:sz w:val="22"/>
            <w:szCs w:val="22"/>
          </w:rPr>
          <w:tab/>
        </w:r>
        <w:r w:rsidR="00C30CD7" w:rsidRPr="00C25479">
          <w:rPr>
            <w:rStyle w:val="Hyperlink"/>
          </w:rPr>
          <w:t>Temporary SSI Closures (Ping-Pong Cases)</w:t>
        </w:r>
        <w:r w:rsidR="00C30CD7" w:rsidRPr="00C25479">
          <w:rPr>
            <w:webHidden/>
          </w:rPr>
          <w:tab/>
        </w:r>
        <w:r w:rsidR="00C30CD7" w:rsidRPr="00C25479">
          <w:rPr>
            <w:webHidden/>
          </w:rPr>
          <w:fldChar w:fldCharType="begin"/>
        </w:r>
        <w:r w:rsidR="00C30CD7" w:rsidRPr="00C25479">
          <w:rPr>
            <w:webHidden/>
          </w:rPr>
          <w:instrText xml:space="preserve"> PAGEREF _Toc395521382 \h </w:instrText>
        </w:r>
        <w:r w:rsidR="00C30CD7" w:rsidRPr="00C25479">
          <w:rPr>
            <w:webHidden/>
          </w:rPr>
        </w:r>
        <w:r w:rsidR="00C30CD7" w:rsidRPr="00C25479">
          <w:rPr>
            <w:webHidden/>
          </w:rPr>
          <w:fldChar w:fldCharType="separate"/>
        </w:r>
        <w:r>
          <w:rPr>
            <w:webHidden/>
          </w:rPr>
          <w:t>5</w:t>
        </w:r>
        <w:r w:rsidR="00C30CD7" w:rsidRPr="00C25479">
          <w:rPr>
            <w:webHidden/>
          </w:rPr>
          <w:fldChar w:fldCharType="end"/>
        </w:r>
      </w:hyperlink>
    </w:p>
    <w:p w14:paraId="48AEB526" w14:textId="77777777" w:rsidR="00CB60BF" w:rsidRPr="00C25479" w:rsidRDefault="00CB60BF" w:rsidP="003532A2">
      <w:pPr>
        <w:jc w:val="both"/>
        <w:rPr>
          <w:rFonts w:ascii="Arial" w:hAnsi="Arial" w:cs="Arial"/>
        </w:rPr>
      </w:pPr>
      <w:r w:rsidRPr="00C25479">
        <w:rPr>
          <w:rFonts w:ascii="Arial" w:hAnsi="Arial" w:cs="Arial"/>
        </w:rPr>
        <w:fldChar w:fldCharType="end"/>
      </w:r>
    </w:p>
    <w:p w14:paraId="71684B24" w14:textId="77777777" w:rsidR="00CB60BF" w:rsidRPr="00C25479" w:rsidRDefault="00CB60BF" w:rsidP="003532A2">
      <w:pPr>
        <w:jc w:val="both"/>
        <w:rPr>
          <w:rFonts w:ascii="Arial" w:hAnsi="Arial" w:cs="Arial"/>
        </w:rPr>
      </w:pPr>
      <w:r w:rsidRPr="00C25479">
        <w:rPr>
          <w:rFonts w:ascii="Arial" w:hAnsi="Arial" w:cs="Arial"/>
        </w:rPr>
        <w:br w:type="page"/>
      </w:r>
    </w:p>
    <w:p w14:paraId="4917AA33" w14:textId="77777777" w:rsidR="00CB60BF" w:rsidRPr="00C25479" w:rsidRDefault="00CB60BF" w:rsidP="003532A2">
      <w:pPr>
        <w:pStyle w:val="ManualHeading1"/>
        <w:tabs>
          <w:tab w:val="clear" w:pos="10440"/>
          <w:tab w:val="right" w:pos="9360"/>
        </w:tabs>
      </w:pPr>
      <w:bookmarkStart w:id="1" w:name="_Toc395521375"/>
      <w:r w:rsidRPr="00C25479">
        <w:lastRenderedPageBreak/>
        <w:t>405.01</w:t>
      </w:r>
      <w:r w:rsidRPr="00C25479">
        <w:tab/>
        <w:t>Introduction</w:t>
      </w:r>
      <w:bookmarkEnd w:id="1"/>
    </w:p>
    <w:p w14:paraId="2BE945C3" w14:textId="77777777" w:rsidR="00AF239C" w:rsidRPr="00C25479" w:rsidRDefault="00AF239C" w:rsidP="003532A2">
      <w:pPr>
        <w:pStyle w:val="BodyText2"/>
        <w:spacing w:after="0" w:line="240" w:lineRule="auto"/>
        <w:jc w:val="right"/>
        <w:rPr>
          <w:rFonts w:ascii="Arial" w:hAnsi="Arial" w:cs="Arial"/>
          <w:sz w:val="16"/>
        </w:rPr>
      </w:pPr>
      <w:r w:rsidRPr="00C25479">
        <w:rPr>
          <w:rFonts w:ascii="Arial" w:hAnsi="Arial" w:cs="Arial"/>
          <w:bCs/>
          <w:sz w:val="16"/>
        </w:rPr>
        <w:t>(Eff. 01/01/06)</w:t>
      </w:r>
    </w:p>
    <w:p w14:paraId="2F261E83" w14:textId="77777777" w:rsidR="00CB60BF" w:rsidRPr="00C25479" w:rsidRDefault="00CB60BF" w:rsidP="003532A2">
      <w:pPr>
        <w:pStyle w:val="BodyText"/>
      </w:pPr>
      <w:r w:rsidRPr="00C25479">
        <w:t xml:space="preserve">Retroactive Medicaid for Supplemental Security Income (SSI) recipients is a mandatory coverage group. Individuals receiving SSI are automatically entitled to receive Medicaid in </w:t>
      </w:r>
      <w:smartTag w:uri="urn:schemas-microsoft-com:office:smarttags" w:element="State">
        <w:smartTag w:uri="urn:schemas-microsoft-com:office:smarttags" w:element="place">
          <w:r w:rsidRPr="00C25479">
            <w:t>South Carolina</w:t>
          </w:r>
        </w:smartTag>
      </w:smartTag>
      <w:r w:rsidRPr="00C25479">
        <w:t>. The Department of Health and Human Services receives information regarding SSI coverage via the State Data Exchange (SDX). The Medicaid Eligibility Determination System (MEDS) establishes Medicaid eligibility in category 80, SSI Medicaid, effective the month of the first SSI payment (payment status code C01). Generally, the month of application shows with a payment status code of E02 (referred to as the Gap Month), indicating all eligibility factors are met, including disability, and payment will begin the following month.</w:t>
      </w:r>
    </w:p>
    <w:p w14:paraId="646D44CE" w14:textId="77777777" w:rsidR="00CB60BF" w:rsidRPr="00C25479" w:rsidRDefault="00CB60BF" w:rsidP="003532A2">
      <w:pPr>
        <w:pStyle w:val="BodyText"/>
      </w:pPr>
    </w:p>
    <w:p w14:paraId="4EF57C09" w14:textId="77777777" w:rsidR="00CB60BF" w:rsidRPr="00C25479" w:rsidRDefault="00CB60BF" w:rsidP="003532A2">
      <w:pPr>
        <w:pStyle w:val="BodyText"/>
      </w:pPr>
      <w:r w:rsidRPr="00C25479">
        <w:t xml:space="preserve">MEDS will establish eligibility for the gap month in category 32, Aged, Blind, and Disabled (ABD). Retroactive coverage may be available for up to three (3) months before the gap month. For individuals requesting retroactive coverage, Medicaid eligibility workers may determine eligibility using strict SSI eligibility policy (category 80), or may use the criteria for the Aged, Blind, and Disabled Medicaid program (category 32.) To determine eligibility based on strict SSI policy, refer to MPPM Chapters 401 and 402. To determine eligibility based on ABD policies, use the liberalized criteria contained in MPPM Chapter 303. </w:t>
      </w:r>
    </w:p>
    <w:p w14:paraId="3AA44002" w14:textId="77777777" w:rsidR="00CB60BF" w:rsidRPr="00C25479" w:rsidRDefault="00CB60BF" w:rsidP="003532A2">
      <w:pPr>
        <w:jc w:val="both"/>
        <w:rPr>
          <w:rFonts w:ascii="Arial" w:hAnsi="Arial" w:cs="Arial"/>
        </w:rPr>
      </w:pPr>
    </w:p>
    <w:p w14:paraId="4A38654B" w14:textId="77777777" w:rsidR="00CB60BF" w:rsidRPr="00C25479" w:rsidRDefault="00CB60BF" w:rsidP="003532A2">
      <w:pPr>
        <w:pStyle w:val="ManualHeading1"/>
        <w:tabs>
          <w:tab w:val="clear" w:pos="10440"/>
          <w:tab w:val="right" w:pos="9360"/>
        </w:tabs>
      </w:pPr>
      <w:bookmarkStart w:id="2" w:name="_Toc395521376"/>
      <w:r w:rsidRPr="00C25479">
        <w:t>405.02</w:t>
      </w:r>
      <w:r w:rsidRPr="00C25479">
        <w:tab/>
        <w:t>Eligibility Criteria</w:t>
      </w:r>
      <w:bookmarkEnd w:id="2"/>
    </w:p>
    <w:p w14:paraId="7092BC8B" w14:textId="77777777" w:rsidR="00AF239C" w:rsidRPr="00C25479" w:rsidRDefault="00AF239C" w:rsidP="003532A2">
      <w:pPr>
        <w:jc w:val="right"/>
        <w:rPr>
          <w:rFonts w:ascii="Arial" w:hAnsi="Arial" w:cs="Arial"/>
          <w:sz w:val="16"/>
        </w:rPr>
      </w:pPr>
      <w:r w:rsidRPr="00C25479">
        <w:rPr>
          <w:rFonts w:ascii="Arial" w:hAnsi="Arial" w:cs="Arial"/>
          <w:sz w:val="16"/>
        </w:rPr>
        <w:t>(Eff. 01/01/06)</w:t>
      </w:r>
    </w:p>
    <w:p w14:paraId="48581994" w14:textId="77777777" w:rsidR="00CB60BF" w:rsidRPr="00C25479" w:rsidRDefault="00CB60BF" w:rsidP="003532A2">
      <w:pPr>
        <w:jc w:val="both"/>
        <w:rPr>
          <w:rFonts w:ascii="Arial" w:hAnsi="Arial" w:cs="Arial"/>
        </w:rPr>
      </w:pPr>
      <w:r w:rsidRPr="00C25479">
        <w:rPr>
          <w:rFonts w:ascii="Arial" w:hAnsi="Arial" w:cs="Arial"/>
        </w:rPr>
        <w:t>To qualify for retroactive Medicaid an individual must meet certain categorical, non-financial, and financial requirements for each of the three (3) retroactive months that the applicant received Medicaid covered services. Eligibility for each month must be developed individually for all eligibility criteria.</w:t>
      </w:r>
    </w:p>
    <w:p w14:paraId="76DA30FB" w14:textId="77777777" w:rsidR="00CB60BF" w:rsidRPr="00C25479" w:rsidRDefault="00CB60BF" w:rsidP="003532A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B60BF" w:rsidRPr="00C25479" w14:paraId="0C7EDE5B" w14:textId="77777777">
        <w:tc>
          <w:tcPr>
            <w:tcW w:w="5000" w:type="pct"/>
          </w:tcPr>
          <w:p w14:paraId="37A8F3FC" w14:textId="77777777" w:rsidR="00CB60BF" w:rsidRPr="00C25479" w:rsidRDefault="00CB60BF" w:rsidP="003532A2">
            <w:pPr>
              <w:pStyle w:val="Heading4"/>
              <w:keepNext w:val="0"/>
              <w:widowControl w:val="0"/>
            </w:pPr>
            <w:r w:rsidRPr="00C25479">
              <w:t>Example</w:t>
            </w:r>
          </w:p>
          <w:p w14:paraId="67A4D985" w14:textId="77777777" w:rsidR="00CB60BF" w:rsidRPr="00C25479" w:rsidRDefault="00CB60BF" w:rsidP="003532A2">
            <w:pPr>
              <w:widowControl w:val="0"/>
              <w:jc w:val="both"/>
              <w:rPr>
                <w:rFonts w:ascii="Arial" w:hAnsi="Arial" w:cs="Arial"/>
                <w:sz w:val="22"/>
              </w:rPr>
            </w:pPr>
          </w:p>
          <w:p w14:paraId="3A39AE64" w14:textId="77777777" w:rsidR="00CB60BF" w:rsidRPr="00C25479" w:rsidRDefault="00CB60BF" w:rsidP="003532A2">
            <w:pPr>
              <w:widowControl w:val="0"/>
              <w:jc w:val="both"/>
              <w:rPr>
                <w:rFonts w:ascii="Arial" w:hAnsi="Arial" w:cs="Arial"/>
                <w:sz w:val="22"/>
              </w:rPr>
            </w:pPr>
            <w:r w:rsidRPr="00C25479">
              <w:rPr>
                <w:rFonts w:ascii="Arial" w:hAnsi="Arial" w:cs="Arial"/>
                <w:sz w:val="22"/>
              </w:rPr>
              <w:t>Bobby Green applied for SSI on April 15. Mr. Green was approved for SSI October 24, with his first payment effective May, and a payment status E02 for April. MEDS indicates Mr. Green’s Medicaid eligibility as category 32 for April, and category 80 beginning May. He requests retroactive Medicaid coverage for the three months before his application for SSI. He meets all non-financial eligibility criteria for these three months, and provides the following verified financial information:</w:t>
            </w:r>
          </w:p>
          <w:p w14:paraId="51E3FB75" w14:textId="77777777" w:rsidR="00CB60BF" w:rsidRPr="00C25479" w:rsidRDefault="00CB60BF" w:rsidP="003532A2">
            <w:pPr>
              <w:widowControl w:val="0"/>
              <w:jc w:val="both"/>
              <w:rPr>
                <w:rFonts w:ascii="Arial" w:hAnsi="Arial" w:cs="Arial"/>
                <w:sz w:val="22"/>
              </w:rPr>
            </w:pPr>
          </w:p>
          <w:p w14:paraId="32329C22" w14:textId="77777777" w:rsidR="00CB60BF" w:rsidRPr="00C25479" w:rsidRDefault="00CB60BF" w:rsidP="003532A2">
            <w:pPr>
              <w:widowControl w:val="0"/>
              <w:jc w:val="both"/>
              <w:rPr>
                <w:rFonts w:ascii="Arial" w:hAnsi="Arial" w:cs="Arial"/>
                <w:sz w:val="22"/>
              </w:rPr>
            </w:pPr>
            <w:r w:rsidRPr="00C25479">
              <w:rPr>
                <w:rFonts w:ascii="Arial" w:hAnsi="Arial" w:cs="Arial"/>
                <w:sz w:val="22"/>
              </w:rPr>
              <w:t xml:space="preserve"> </w:t>
            </w:r>
            <w:r w:rsidRPr="00C25479">
              <w:rPr>
                <w:rFonts w:ascii="Arial" w:hAnsi="Arial" w:cs="Arial"/>
                <w:sz w:val="22"/>
              </w:rPr>
              <w:tab/>
              <w:t>January</w:t>
            </w:r>
            <w:r w:rsidRPr="00C25479">
              <w:rPr>
                <w:rFonts w:ascii="Arial" w:hAnsi="Arial" w:cs="Arial"/>
                <w:sz w:val="22"/>
              </w:rPr>
              <w:tab/>
            </w:r>
            <w:r w:rsidRPr="00C25479">
              <w:rPr>
                <w:rFonts w:ascii="Arial" w:hAnsi="Arial" w:cs="Arial"/>
                <w:sz w:val="22"/>
              </w:rPr>
              <w:tab/>
              <w:t>$5,421</w:t>
            </w:r>
            <w:r w:rsidRPr="00C25479">
              <w:rPr>
                <w:rFonts w:ascii="Arial" w:hAnsi="Arial" w:cs="Arial"/>
                <w:sz w:val="22"/>
              </w:rPr>
              <w:tab/>
            </w:r>
            <w:r w:rsidRPr="00C25479">
              <w:rPr>
                <w:rFonts w:ascii="Arial" w:hAnsi="Arial" w:cs="Arial"/>
                <w:sz w:val="22"/>
              </w:rPr>
              <w:tab/>
              <w:t>Checking account (low balance for month)</w:t>
            </w:r>
          </w:p>
          <w:p w14:paraId="5A9C9C04"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$1,287</w:t>
            </w:r>
            <w:r w:rsidRPr="00C25479">
              <w:rPr>
                <w:rFonts w:ascii="Arial" w:hAnsi="Arial" w:cs="Arial"/>
                <w:sz w:val="22"/>
              </w:rPr>
              <w:tab/>
            </w:r>
            <w:r w:rsidRPr="00C25479">
              <w:rPr>
                <w:rFonts w:ascii="Arial" w:hAnsi="Arial" w:cs="Arial"/>
                <w:sz w:val="22"/>
              </w:rPr>
              <w:tab/>
              <w:t>Earned income from employment</w:t>
            </w:r>
          </w:p>
          <w:p w14:paraId="451A3339" w14:textId="77777777" w:rsidR="00CB60BF" w:rsidRPr="00C25479" w:rsidRDefault="00CB60BF" w:rsidP="003532A2">
            <w:pPr>
              <w:widowControl w:val="0"/>
              <w:jc w:val="both"/>
              <w:rPr>
                <w:rFonts w:ascii="Arial" w:hAnsi="Arial" w:cs="Arial"/>
                <w:sz w:val="22"/>
              </w:rPr>
            </w:pPr>
          </w:p>
          <w:p w14:paraId="192BEF85"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February</w:t>
            </w:r>
            <w:r w:rsidRPr="00C25479">
              <w:rPr>
                <w:rFonts w:ascii="Arial" w:hAnsi="Arial" w:cs="Arial"/>
                <w:sz w:val="22"/>
              </w:rPr>
              <w:tab/>
            </w:r>
            <w:r w:rsidRPr="00C25479">
              <w:rPr>
                <w:rFonts w:ascii="Arial" w:hAnsi="Arial" w:cs="Arial"/>
                <w:sz w:val="22"/>
              </w:rPr>
              <w:tab/>
              <w:t>$3,049</w:t>
            </w:r>
            <w:r w:rsidRPr="00C25479">
              <w:rPr>
                <w:rFonts w:ascii="Arial" w:hAnsi="Arial" w:cs="Arial"/>
                <w:sz w:val="22"/>
              </w:rPr>
              <w:tab/>
            </w:r>
            <w:r w:rsidRPr="00C25479">
              <w:rPr>
                <w:rFonts w:ascii="Arial" w:hAnsi="Arial" w:cs="Arial"/>
                <w:sz w:val="22"/>
              </w:rPr>
              <w:tab/>
              <w:t>Checking account (low balance for month)</w:t>
            </w:r>
          </w:p>
          <w:p w14:paraId="459084AD"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r>
            <w:r w:rsidRPr="00C25479">
              <w:rPr>
                <w:rFonts w:ascii="Arial" w:hAnsi="Arial" w:cs="Arial"/>
                <w:sz w:val="22"/>
              </w:rPr>
              <w:tab/>
              <w:t>Income</w:t>
            </w:r>
          </w:p>
          <w:p w14:paraId="543EC600" w14:textId="77777777" w:rsidR="00CB60BF" w:rsidRPr="00C25479" w:rsidRDefault="00CB60BF" w:rsidP="003532A2">
            <w:pPr>
              <w:widowControl w:val="0"/>
              <w:jc w:val="both"/>
              <w:rPr>
                <w:rFonts w:ascii="Arial" w:hAnsi="Arial" w:cs="Arial"/>
                <w:sz w:val="22"/>
              </w:rPr>
            </w:pPr>
          </w:p>
          <w:p w14:paraId="073ED016"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March</w:t>
            </w:r>
            <w:r w:rsidRPr="00C25479">
              <w:rPr>
                <w:rFonts w:ascii="Arial" w:hAnsi="Arial" w:cs="Arial"/>
                <w:sz w:val="22"/>
              </w:rPr>
              <w:tab/>
            </w:r>
            <w:r w:rsidRPr="00C25479">
              <w:rPr>
                <w:rFonts w:ascii="Arial" w:hAnsi="Arial" w:cs="Arial"/>
                <w:sz w:val="22"/>
              </w:rPr>
              <w:tab/>
            </w:r>
            <w:r w:rsidRPr="00C25479">
              <w:rPr>
                <w:rFonts w:ascii="Arial" w:hAnsi="Arial" w:cs="Arial"/>
                <w:sz w:val="22"/>
              </w:rPr>
              <w:tab/>
              <w:t>$1,749</w:t>
            </w:r>
            <w:r w:rsidRPr="00C25479">
              <w:rPr>
                <w:rFonts w:ascii="Arial" w:hAnsi="Arial" w:cs="Arial"/>
                <w:sz w:val="22"/>
              </w:rPr>
              <w:tab/>
            </w:r>
            <w:r w:rsidRPr="00C25479">
              <w:rPr>
                <w:rFonts w:ascii="Arial" w:hAnsi="Arial" w:cs="Arial"/>
                <w:sz w:val="22"/>
              </w:rPr>
              <w:tab/>
              <w:t>Checking account (low balance for month)</w:t>
            </w:r>
          </w:p>
          <w:p w14:paraId="0FC1868E"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r>
            <w:r w:rsidRPr="00C25479">
              <w:rPr>
                <w:rFonts w:ascii="Arial" w:hAnsi="Arial" w:cs="Arial"/>
                <w:sz w:val="22"/>
              </w:rPr>
              <w:tab/>
              <w:t>Income</w:t>
            </w:r>
          </w:p>
          <w:p w14:paraId="0E53AFA9" w14:textId="77777777" w:rsidR="00CB60BF" w:rsidRPr="00C25479" w:rsidRDefault="00CB60BF" w:rsidP="003532A2">
            <w:pPr>
              <w:widowControl w:val="0"/>
              <w:jc w:val="both"/>
              <w:rPr>
                <w:rFonts w:ascii="Arial" w:hAnsi="Arial" w:cs="Arial"/>
                <w:sz w:val="22"/>
              </w:rPr>
            </w:pPr>
          </w:p>
          <w:p w14:paraId="3B86911B" w14:textId="77777777" w:rsidR="00CB60BF" w:rsidRPr="00C25479" w:rsidRDefault="00CB60BF" w:rsidP="003532A2">
            <w:pPr>
              <w:widowControl w:val="0"/>
              <w:jc w:val="both"/>
              <w:rPr>
                <w:rFonts w:ascii="Arial" w:hAnsi="Arial" w:cs="Arial"/>
                <w:sz w:val="22"/>
              </w:rPr>
            </w:pPr>
            <w:r w:rsidRPr="00C25479">
              <w:rPr>
                <w:rFonts w:ascii="Arial" w:hAnsi="Arial" w:cs="Arial"/>
                <w:sz w:val="22"/>
              </w:rPr>
              <w:t>Eligibility is determined for each month as follows (using ABD criteria):</w:t>
            </w:r>
          </w:p>
          <w:p w14:paraId="347980D1" w14:textId="77777777" w:rsidR="00CB60BF" w:rsidRPr="00C25479" w:rsidRDefault="00CB60BF" w:rsidP="003532A2">
            <w:pPr>
              <w:widowControl w:val="0"/>
              <w:jc w:val="both"/>
              <w:rPr>
                <w:rFonts w:ascii="Arial" w:hAnsi="Arial" w:cs="Arial"/>
                <w:sz w:val="22"/>
              </w:rPr>
            </w:pPr>
          </w:p>
          <w:p w14:paraId="344F9AC2"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January</w:t>
            </w:r>
            <w:r w:rsidRPr="00C25479">
              <w:rPr>
                <w:rFonts w:ascii="Arial" w:hAnsi="Arial" w:cs="Arial"/>
                <w:sz w:val="22"/>
              </w:rPr>
              <w:tab/>
            </w:r>
            <w:r w:rsidRPr="00C25479">
              <w:rPr>
                <w:rFonts w:ascii="Arial" w:hAnsi="Arial" w:cs="Arial"/>
                <w:sz w:val="22"/>
              </w:rPr>
              <w:tab/>
              <w:t>$5,421 &gt; $4,000</w:t>
            </w:r>
            <w:r w:rsidRPr="00C25479">
              <w:rPr>
                <w:rFonts w:ascii="Arial" w:hAnsi="Arial" w:cs="Arial"/>
                <w:sz w:val="22"/>
              </w:rPr>
              <w:tab/>
              <w:t>Resources exceed limit</w:t>
            </w:r>
          </w:p>
          <w:p w14:paraId="6CF0CD3B"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Ineligible for January</w:t>
            </w:r>
          </w:p>
          <w:p w14:paraId="6CFE3895" w14:textId="77777777" w:rsidR="00CB60BF" w:rsidRPr="00C25479" w:rsidRDefault="00CB60BF" w:rsidP="003532A2">
            <w:pPr>
              <w:widowControl w:val="0"/>
              <w:jc w:val="both"/>
              <w:rPr>
                <w:rFonts w:ascii="Arial" w:hAnsi="Arial" w:cs="Arial"/>
                <w:sz w:val="22"/>
              </w:rPr>
            </w:pPr>
          </w:p>
          <w:p w14:paraId="6FCD988C"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February</w:t>
            </w:r>
            <w:r w:rsidRPr="00C25479">
              <w:rPr>
                <w:rFonts w:ascii="Arial" w:hAnsi="Arial" w:cs="Arial"/>
                <w:sz w:val="22"/>
              </w:rPr>
              <w:tab/>
            </w:r>
            <w:r w:rsidRPr="00C25479">
              <w:rPr>
                <w:rFonts w:ascii="Arial" w:hAnsi="Arial" w:cs="Arial"/>
                <w:sz w:val="22"/>
              </w:rPr>
              <w:tab/>
              <w:t>$3,049 &lt; $4,000</w:t>
            </w:r>
            <w:r w:rsidRPr="00C25479">
              <w:rPr>
                <w:rFonts w:ascii="Arial" w:hAnsi="Arial" w:cs="Arial"/>
                <w:sz w:val="22"/>
              </w:rPr>
              <w:tab/>
              <w:t>Resources under limit</w:t>
            </w:r>
          </w:p>
          <w:p w14:paraId="3D622CC5"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t>&lt; FPL for 1</w:t>
            </w:r>
            <w:r w:rsidRPr="00C25479">
              <w:rPr>
                <w:rFonts w:ascii="Arial" w:hAnsi="Arial" w:cs="Arial"/>
                <w:sz w:val="22"/>
              </w:rPr>
              <w:tab/>
              <w:t>Income under limit</w:t>
            </w:r>
          </w:p>
          <w:p w14:paraId="7A5C496B"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Eligible For February</w:t>
            </w:r>
          </w:p>
          <w:p w14:paraId="4179957E" w14:textId="77777777" w:rsidR="00CB60BF" w:rsidRPr="00C25479" w:rsidRDefault="00CB60BF" w:rsidP="003532A2">
            <w:pPr>
              <w:widowControl w:val="0"/>
              <w:jc w:val="both"/>
              <w:rPr>
                <w:rFonts w:ascii="Arial" w:hAnsi="Arial" w:cs="Arial"/>
                <w:sz w:val="22"/>
              </w:rPr>
            </w:pPr>
          </w:p>
          <w:p w14:paraId="7068D3EB"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March</w:t>
            </w:r>
            <w:r w:rsidRPr="00C25479">
              <w:rPr>
                <w:rFonts w:ascii="Arial" w:hAnsi="Arial" w:cs="Arial"/>
                <w:sz w:val="22"/>
              </w:rPr>
              <w:tab/>
            </w:r>
            <w:r w:rsidRPr="00C25479">
              <w:rPr>
                <w:rFonts w:ascii="Arial" w:hAnsi="Arial" w:cs="Arial"/>
                <w:sz w:val="22"/>
              </w:rPr>
              <w:tab/>
            </w:r>
            <w:r w:rsidRPr="00C25479">
              <w:rPr>
                <w:rFonts w:ascii="Arial" w:hAnsi="Arial" w:cs="Arial"/>
                <w:sz w:val="22"/>
              </w:rPr>
              <w:tab/>
              <w:t>$1,749 &lt; $4,000</w:t>
            </w:r>
            <w:r w:rsidRPr="00C25479">
              <w:rPr>
                <w:rFonts w:ascii="Arial" w:hAnsi="Arial" w:cs="Arial"/>
                <w:sz w:val="22"/>
              </w:rPr>
              <w:tab/>
              <w:t>Resources under limit</w:t>
            </w:r>
          </w:p>
          <w:p w14:paraId="0096D3B7"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t>&lt; FPL for 1</w:t>
            </w:r>
            <w:r w:rsidRPr="00C25479">
              <w:rPr>
                <w:rFonts w:ascii="Arial" w:hAnsi="Arial" w:cs="Arial"/>
                <w:sz w:val="22"/>
              </w:rPr>
              <w:tab/>
              <w:t>Income under limit</w:t>
            </w:r>
          </w:p>
          <w:p w14:paraId="3544B1FA"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Eligible for March</w:t>
            </w:r>
          </w:p>
          <w:p w14:paraId="276C9AE4" w14:textId="77777777" w:rsidR="00CB60BF" w:rsidRPr="00C25479" w:rsidRDefault="00CB60BF" w:rsidP="003532A2">
            <w:pPr>
              <w:widowControl w:val="0"/>
              <w:jc w:val="both"/>
              <w:rPr>
                <w:rFonts w:ascii="Arial" w:hAnsi="Arial" w:cs="Arial"/>
                <w:sz w:val="22"/>
              </w:rPr>
            </w:pPr>
          </w:p>
        </w:tc>
      </w:tr>
    </w:tbl>
    <w:p w14:paraId="7A2509C2" w14:textId="77777777" w:rsidR="00CB60BF" w:rsidRPr="00C25479" w:rsidRDefault="00CB60BF" w:rsidP="003532A2">
      <w:pPr>
        <w:jc w:val="both"/>
        <w:rPr>
          <w:rFonts w:ascii="Arial" w:hAnsi="Arial" w:cs="Arial"/>
        </w:rPr>
      </w:pPr>
    </w:p>
    <w:p w14:paraId="79F43E9D" w14:textId="77777777" w:rsidR="00CB60BF" w:rsidRPr="00C25479" w:rsidRDefault="00CB60BF" w:rsidP="003532A2">
      <w:pPr>
        <w:pStyle w:val="ManualHeading2"/>
        <w:tabs>
          <w:tab w:val="right" w:pos="9360"/>
        </w:tabs>
        <w:jc w:val="both"/>
        <w:rPr>
          <w:b w:val="0"/>
          <w:bCs w:val="0"/>
        </w:rPr>
      </w:pPr>
      <w:bookmarkStart w:id="3" w:name="_Toc395521377"/>
      <w:r w:rsidRPr="00C25479">
        <w:t>405.02.01</w:t>
      </w:r>
      <w:r w:rsidRPr="00C25479">
        <w:tab/>
        <w:t>Categorical Criteria</w:t>
      </w:r>
      <w:bookmarkEnd w:id="3"/>
    </w:p>
    <w:p w14:paraId="2A12FB42" w14:textId="77777777" w:rsidR="00AF239C" w:rsidRPr="00C25479" w:rsidRDefault="00AF239C" w:rsidP="003532A2">
      <w:pPr>
        <w:jc w:val="right"/>
        <w:rPr>
          <w:rFonts w:ascii="Arial" w:hAnsi="Arial" w:cs="Arial"/>
          <w:sz w:val="16"/>
        </w:rPr>
      </w:pPr>
      <w:r w:rsidRPr="00C25479">
        <w:rPr>
          <w:rFonts w:ascii="Arial" w:hAnsi="Arial" w:cs="Arial"/>
          <w:sz w:val="16"/>
        </w:rPr>
        <w:t>(Eff. 01/01/06)</w:t>
      </w:r>
    </w:p>
    <w:p w14:paraId="353DCDF2" w14:textId="77777777" w:rsidR="00CB60BF" w:rsidRPr="00C25479" w:rsidRDefault="00CB60BF" w:rsidP="003532A2">
      <w:pPr>
        <w:jc w:val="both"/>
        <w:rPr>
          <w:rFonts w:ascii="Arial" w:hAnsi="Arial" w:cs="Arial"/>
        </w:rPr>
      </w:pPr>
      <w:r w:rsidRPr="00C25479">
        <w:rPr>
          <w:rFonts w:ascii="Arial" w:hAnsi="Arial" w:cs="Arial"/>
        </w:rPr>
        <w:t>To meet the categorical requirements for this category, the individual must be:</w:t>
      </w:r>
    </w:p>
    <w:p w14:paraId="1F1294E2" w14:textId="77777777" w:rsidR="00CB60BF" w:rsidRPr="00C25479" w:rsidRDefault="00CB60BF" w:rsidP="003532A2">
      <w:pPr>
        <w:numPr>
          <w:ilvl w:val="0"/>
          <w:numId w:val="1"/>
        </w:numPr>
        <w:tabs>
          <w:tab w:val="clear" w:pos="720"/>
        </w:tabs>
        <w:jc w:val="both"/>
        <w:rPr>
          <w:rFonts w:ascii="Arial" w:hAnsi="Arial" w:cs="Arial"/>
        </w:rPr>
      </w:pPr>
      <w:r w:rsidRPr="00C25479">
        <w:rPr>
          <w:rFonts w:ascii="Arial" w:hAnsi="Arial" w:cs="Arial"/>
        </w:rPr>
        <w:t>Age 65 or older; or</w:t>
      </w:r>
    </w:p>
    <w:p w14:paraId="26E65F05" w14:textId="77777777" w:rsidR="00CB60BF" w:rsidRPr="00C25479" w:rsidRDefault="00CB60BF" w:rsidP="003532A2">
      <w:pPr>
        <w:numPr>
          <w:ilvl w:val="0"/>
          <w:numId w:val="1"/>
        </w:numPr>
        <w:tabs>
          <w:tab w:val="clear" w:pos="720"/>
        </w:tabs>
        <w:jc w:val="both"/>
        <w:rPr>
          <w:rFonts w:ascii="Arial" w:hAnsi="Arial" w:cs="Arial"/>
        </w:rPr>
      </w:pPr>
      <w:r w:rsidRPr="00C25479">
        <w:rPr>
          <w:rFonts w:ascii="Arial" w:hAnsi="Arial" w:cs="Arial"/>
        </w:rPr>
        <w:t xml:space="preserve">Blind or disabled, according to the Supplemental Security Income (SSI) definition of blindness or disability. </w:t>
      </w:r>
    </w:p>
    <w:p w14:paraId="6ED81024" w14:textId="77777777" w:rsidR="00CB60BF" w:rsidRPr="00C25479" w:rsidRDefault="00CB60BF" w:rsidP="003532A2">
      <w:pPr>
        <w:jc w:val="both"/>
        <w:rPr>
          <w:rFonts w:ascii="Arial" w:hAnsi="Arial" w:cs="Arial"/>
          <w:b/>
          <w:bCs/>
        </w:rPr>
      </w:pPr>
    </w:p>
    <w:p w14:paraId="71F0204C" w14:textId="77777777" w:rsidR="00CB60BF" w:rsidRPr="00C25479" w:rsidRDefault="00CB60BF" w:rsidP="003532A2">
      <w:pPr>
        <w:pStyle w:val="ManualHeading2"/>
        <w:tabs>
          <w:tab w:val="right" w:pos="9360"/>
        </w:tabs>
        <w:jc w:val="both"/>
        <w:rPr>
          <w:b w:val="0"/>
          <w:bCs w:val="0"/>
        </w:rPr>
      </w:pPr>
      <w:bookmarkStart w:id="4" w:name="_Toc395521378"/>
      <w:r w:rsidRPr="00C25479">
        <w:t>405.02.02</w:t>
      </w:r>
      <w:r w:rsidRPr="00C25479">
        <w:tab/>
        <w:t>Non-Financial Criteria</w:t>
      </w:r>
      <w:bookmarkEnd w:id="4"/>
    </w:p>
    <w:p w14:paraId="2414011E" w14:textId="77777777" w:rsidR="00AF239C" w:rsidRPr="00C25479" w:rsidRDefault="00AF239C" w:rsidP="003532A2">
      <w:pPr>
        <w:jc w:val="right"/>
        <w:rPr>
          <w:rFonts w:ascii="Arial" w:hAnsi="Arial" w:cs="Arial"/>
          <w:sz w:val="16"/>
        </w:rPr>
      </w:pPr>
      <w:r w:rsidRPr="00C25479">
        <w:rPr>
          <w:rFonts w:ascii="Arial" w:hAnsi="Arial" w:cs="Arial"/>
          <w:sz w:val="16"/>
        </w:rPr>
        <w:t>(Rev. 04/01/11)</w:t>
      </w:r>
    </w:p>
    <w:p w14:paraId="2E7B98F7" w14:textId="77777777" w:rsidR="00CB60BF" w:rsidRPr="00C25479" w:rsidRDefault="00CB60BF" w:rsidP="003532A2">
      <w:pPr>
        <w:pStyle w:val="BodyText"/>
      </w:pPr>
      <w:r w:rsidRPr="00C25479">
        <w:t>To qualify for assistance in this category, the individual must meet the following non-financial requirements, as explained in the corresponding chapters.</w:t>
      </w:r>
    </w:p>
    <w:p w14:paraId="0986F142" w14:textId="77777777" w:rsidR="00CB60BF" w:rsidRPr="00C25479" w:rsidRDefault="00CB60BF" w:rsidP="003532A2">
      <w:pPr>
        <w:numPr>
          <w:ilvl w:val="2"/>
          <w:numId w:val="1"/>
        </w:numPr>
        <w:tabs>
          <w:tab w:val="clear" w:pos="2160"/>
          <w:tab w:val="num" w:pos="720"/>
          <w:tab w:val="left" w:pos="7560"/>
        </w:tabs>
        <w:ind w:left="720"/>
        <w:rPr>
          <w:rFonts w:ascii="Arial" w:hAnsi="Arial" w:cs="Arial"/>
        </w:rPr>
      </w:pPr>
      <w:r w:rsidRPr="00C25479">
        <w:rPr>
          <w:rFonts w:ascii="Arial" w:hAnsi="Arial" w:cs="Arial"/>
        </w:rPr>
        <w:t>Identity</w:t>
      </w:r>
      <w:r w:rsidRPr="00C25479">
        <w:rPr>
          <w:rFonts w:ascii="Arial" w:hAnsi="Arial" w:cs="Arial"/>
        </w:rPr>
        <w:tab/>
        <w:t>MPPM 102.02</w:t>
      </w:r>
    </w:p>
    <w:p w14:paraId="18E2226F" w14:textId="77777777" w:rsidR="00CB60BF" w:rsidRPr="00C25479" w:rsidRDefault="00CB60BF" w:rsidP="003532A2">
      <w:pPr>
        <w:numPr>
          <w:ilvl w:val="2"/>
          <w:numId w:val="1"/>
        </w:numPr>
        <w:tabs>
          <w:tab w:val="clear" w:pos="2160"/>
          <w:tab w:val="num" w:pos="720"/>
          <w:tab w:val="left" w:pos="7560"/>
        </w:tabs>
        <w:ind w:left="720"/>
        <w:rPr>
          <w:rFonts w:ascii="Arial" w:hAnsi="Arial" w:cs="Arial"/>
        </w:rPr>
      </w:pPr>
      <w:r w:rsidRPr="00C25479">
        <w:rPr>
          <w:rFonts w:ascii="Arial" w:hAnsi="Arial" w:cs="Arial"/>
        </w:rPr>
        <w:t>State Residency</w:t>
      </w:r>
      <w:r w:rsidRPr="00C25479">
        <w:rPr>
          <w:rFonts w:ascii="Arial" w:hAnsi="Arial" w:cs="Arial"/>
        </w:rPr>
        <w:tab/>
        <w:t>MPPM 102.03</w:t>
      </w:r>
    </w:p>
    <w:p w14:paraId="364FAB4E" w14:textId="77777777" w:rsidR="00CB60BF" w:rsidRPr="00C25479" w:rsidRDefault="00CB60BF" w:rsidP="003532A2">
      <w:pPr>
        <w:numPr>
          <w:ilvl w:val="0"/>
          <w:numId w:val="27"/>
        </w:numPr>
        <w:tabs>
          <w:tab w:val="clear" w:pos="1080"/>
          <w:tab w:val="left" w:pos="720"/>
          <w:tab w:val="left" w:pos="7560"/>
        </w:tabs>
        <w:ind w:left="720"/>
        <w:rPr>
          <w:rFonts w:ascii="Arial" w:hAnsi="Arial" w:cs="Arial"/>
        </w:rPr>
      </w:pPr>
      <w:r w:rsidRPr="00C25479">
        <w:rPr>
          <w:rFonts w:ascii="Arial" w:hAnsi="Arial" w:cs="Arial"/>
        </w:rPr>
        <w:t>Citizenship/Alienage</w:t>
      </w:r>
      <w:r w:rsidRPr="00C25479">
        <w:rPr>
          <w:rFonts w:ascii="Arial" w:hAnsi="Arial" w:cs="Arial"/>
        </w:rPr>
        <w:tab/>
        <w:t>MPPM 102.04</w:t>
      </w:r>
    </w:p>
    <w:p w14:paraId="296BA4E8" w14:textId="77777777" w:rsidR="00CB60BF" w:rsidRPr="00C25479" w:rsidRDefault="00CB60BF" w:rsidP="003532A2">
      <w:pPr>
        <w:numPr>
          <w:ilvl w:val="0"/>
          <w:numId w:val="27"/>
        </w:numPr>
        <w:tabs>
          <w:tab w:val="clear" w:pos="1080"/>
          <w:tab w:val="left" w:pos="720"/>
          <w:tab w:val="left" w:pos="7560"/>
        </w:tabs>
        <w:ind w:left="720"/>
        <w:rPr>
          <w:rFonts w:ascii="Arial" w:hAnsi="Arial" w:cs="Arial"/>
        </w:rPr>
      </w:pPr>
      <w:r w:rsidRPr="00C25479">
        <w:rPr>
          <w:rFonts w:ascii="Arial" w:hAnsi="Arial" w:cs="Arial"/>
        </w:rPr>
        <w:t>Enumeration/Social Security Number</w:t>
      </w:r>
      <w:r w:rsidRPr="00C25479">
        <w:rPr>
          <w:rFonts w:ascii="Arial" w:hAnsi="Arial" w:cs="Arial"/>
        </w:rPr>
        <w:tab/>
        <w:t>MPPM 102.05</w:t>
      </w:r>
    </w:p>
    <w:p w14:paraId="21A21C65" w14:textId="77777777" w:rsidR="00CB60BF" w:rsidRPr="00C25479" w:rsidRDefault="00CB60BF" w:rsidP="003532A2">
      <w:pPr>
        <w:numPr>
          <w:ilvl w:val="0"/>
          <w:numId w:val="27"/>
        </w:numPr>
        <w:tabs>
          <w:tab w:val="clear" w:pos="1080"/>
          <w:tab w:val="left" w:pos="720"/>
          <w:tab w:val="left" w:pos="7560"/>
        </w:tabs>
        <w:ind w:left="720"/>
        <w:rPr>
          <w:rFonts w:ascii="Arial" w:hAnsi="Arial" w:cs="Arial"/>
        </w:rPr>
      </w:pPr>
      <w:r w:rsidRPr="00C25479">
        <w:rPr>
          <w:rFonts w:ascii="Arial" w:hAnsi="Arial" w:cs="Arial"/>
        </w:rPr>
        <w:t xml:space="preserve">Assignment of Rights to </w:t>
      </w:r>
      <w:r w:rsidR="004228E6" w:rsidRPr="00C25479">
        <w:rPr>
          <w:rFonts w:ascii="Arial" w:hAnsi="Arial" w:cs="Arial"/>
        </w:rPr>
        <w:t>Third Party Medical Payments</w:t>
      </w:r>
      <w:r w:rsidRPr="00C25479">
        <w:rPr>
          <w:rFonts w:ascii="Arial" w:hAnsi="Arial" w:cs="Arial"/>
        </w:rPr>
        <w:tab/>
        <w:t>MPPM 102.07</w:t>
      </w:r>
    </w:p>
    <w:p w14:paraId="63280670" w14:textId="77777777" w:rsidR="00CB60BF" w:rsidRPr="00C25479" w:rsidRDefault="00CB60BF" w:rsidP="003532A2">
      <w:pPr>
        <w:pStyle w:val="BodyText"/>
      </w:pPr>
    </w:p>
    <w:p w14:paraId="118BD5ED" w14:textId="77777777" w:rsidR="00CB60BF" w:rsidRPr="00C25479" w:rsidRDefault="00CB60BF" w:rsidP="003532A2">
      <w:pPr>
        <w:pStyle w:val="ManualHeading2"/>
        <w:keepLines/>
        <w:tabs>
          <w:tab w:val="right" w:pos="9360"/>
        </w:tabs>
        <w:jc w:val="both"/>
        <w:rPr>
          <w:b w:val="0"/>
          <w:bCs w:val="0"/>
        </w:rPr>
      </w:pPr>
      <w:bookmarkStart w:id="5" w:name="_Toc395521379"/>
      <w:r w:rsidRPr="00C25479">
        <w:t>405.02.03</w:t>
      </w:r>
      <w:r w:rsidRPr="00C25479">
        <w:tab/>
        <w:t>In-kind Support and Maintenance (ISM)</w:t>
      </w:r>
      <w:bookmarkEnd w:id="5"/>
    </w:p>
    <w:p w14:paraId="3C9A9367" w14:textId="77777777" w:rsidR="00AF239C" w:rsidRPr="00C25479" w:rsidRDefault="00AF239C" w:rsidP="003532A2">
      <w:pPr>
        <w:jc w:val="right"/>
        <w:rPr>
          <w:rFonts w:ascii="Arial" w:hAnsi="Arial" w:cs="Arial"/>
          <w:sz w:val="16"/>
        </w:rPr>
      </w:pPr>
      <w:r w:rsidRPr="00C25479">
        <w:rPr>
          <w:rFonts w:ascii="Arial" w:hAnsi="Arial" w:cs="Arial"/>
          <w:sz w:val="16"/>
        </w:rPr>
        <w:t>(Eff. 01/01/06)</w:t>
      </w:r>
    </w:p>
    <w:p w14:paraId="1115BA00" w14:textId="77777777" w:rsidR="00CB60BF" w:rsidRPr="00C25479" w:rsidRDefault="00C25479" w:rsidP="003532A2">
      <w:pPr>
        <w:jc w:val="right"/>
        <w:rPr>
          <w:rFonts w:ascii="Arial" w:hAnsi="Arial" w:cs="Arial"/>
        </w:rPr>
      </w:pPr>
      <w:hyperlink r:id="rId13" w:history="1">
        <w:r w:rsidR="00CB60BF" w:rsidRPr="00C25479">
          <w:rPr>
            <w:rStyle w:val="Hyperlink"/>
            <w:rFonts w:ascii="Arial" w:hAnsi="Arial" w:cs="Arial"/>
          </w:rPr>
          <w:t>POMS SI 00835.001</w:t>
        </w:r>
      </w:hyperlink>
      <w:r w:rsidR="00CB60BF" w:rsidRPr="00C25479">
        <w:rPr>
          <w:rFonts w:ascii="Arial" w:hAnsi="Arial" w:cs="Arial"/>
        </w:rPr>
        <w:t xml:space="preserve"> ff</w:t>
      </w:r>
    </w:p>
    <w:p w14:paraId="098D54D7" w14:textId="77777777" w:rsidR="00CB60BF" w:rsidRPr="00C25479" w:rsidRDefault="00CB60BF" w:rsidP="003532A2">
      <w:pPr>
        <w:pStyle w:val="BodyText"/>
      </w:pPr>
      <w:r w:rsidRPr="00C25479">
        <w:t>When strict SSI policy (category 80) is used to determine retroactive Medicaid eligibility, in-kind income is counted in the eligibility determination. In-kind income is any income other than cash income. To meet the definition of income, the in-kind item received by the individual must be:</w:t>
      </w:r>
    </w:p>
    <w:p w14:paraId="2873F740" w14:textId="77777777" w:rsidR="00CB60BF" w:rsidRPr="00C25479" w:rsidRDefault="00CB60BF" w:rsidP="003532A2">
      <w:pPr>
        <w:pStyle w:val="Style"/>
        <w:numPr>
          <w:ilvl w:val="0"/>
          <w:numId w:val="35"/>
        </w:numPr>
        <w:jc w:val="both"/>
        <w:rPr>
          <w:rFonts w:cs="Arial"/>
          <w:sz w:val="24"/>
        </w:rPr>
      </w:pPr>
      <w:r w:rsidRPr="00C25479">
        <w:rPr>
          <w:rFonts w:cs="Arial"/>
          <w:sz w:val="24"/>
        </w:rPr>
        <w:t>Food or shelter; or</w:t>
      </w:r>
    </w:p>
    <w:p w14:paraId="03E1208E" w14:textId="77777777" w:rsidR="00CB60BF" w:rsidRPr="00C25479" w:rsidRDefault="00CB60BF" w:rsidP="003532A2">
      <w:pPr>
        <w:pStyle w:val="Style"/>
        <w:numPr>
          <w:ilvl w:val="0"/>
          <w:numId w:val="35"/>
        </w:numPr>
        <w:jc w:val="both"/>
        <w:rPr>
          <w:rFonts w:cs="Arial"/>
          <w:sz w:val="24"/>
        </w:rPr>
      </w:pPr>
      <w:r w:rsidRPr="00C25479">
        <w:rPr>
          <w:rFonts w:cs="Arial"/>
          <w:sz w:val="24"/>
        </w:rPr>
        <w:t>Something the individual can sell or convert to obtain food or shelter.</w:t>
      </w:r>
    </w:p>
    <w:p w14:paraId="6EAA93F1" w14:textId="77777777" w:rsidR="00CB60BF" w:rsidRPr="00C25479" w:rsidRDefault="00CB60BF" w:rsidP="003532A2">
      <w:pPr>
        <w:pStyle w:val="Style"/>
        <w:ind w:left="0" w:firstLine="0"/>
        <w:jc w:val="both"/>
        <w:rPr>
          <w:rFonts w:cs="Arial"/>
          <w:sz w:val="24"/>
        </w:rPr>
      </w:pPr>
    </w:p>
    <w:p w14:paraId="20FA72C6" w14:textId="77777777" w:rsidR="00CB60BF" w:rsidRPr="00C25479" w:rsidRDefault="00CB60BF" w:rsidP="003532A2">
      <w:pPr>
        <w:pStyle w:val="Style"/>
        <w:ind w:left="0" w:firstLine="0"/>
        <w:jc w:val="both"/>
        <w:rPr>
          <w:rFonts w:cs="Arial"/>
          <w:sz w:val="24"/>
        </w:rPr>
      </w:pPr>
      <w:r w:rsidRPr="00C25479">
        <w:rPr>
          <w:rFonts w:cs="Arial"/>
          <w:sz w:val="24"/>
        </w:rPr>
        <w:t>If the in-kind item is neither food nor shelter, and it cannot be sold or converted to cash, then it is not income.</w:t>
      </w:r>
    </w:p>
    <w:p w14:paraId="4311D0E6" w14:textId="77777777" w:rsidR="00CB60BF" w:rsidRPr="00C25479" w:rsidRDefault="00CB60BF" w:rsidP="003532A2">
      <w:pPr>
        <w:pStyle w:val="Style"/>
        <w:ind w:left="0" w:firstLine="0"/>
        <w:jc w:val="both"/>
        <w:rPr>
          <w:rFonts w:cs="Arial"/>
          <w:sz w:val="24"/>
        </w:rPr>
      </w:pPr>
    </w:p>
    <w:p w14:paraId="1D87DF86" w14:textId="77777777" w:rsidR="00CB60BF" w:rsidRPr="00C25479" w:rsidRDefault="00CB60BF" w:rsidP="003532A2">
      <w:pPr>
        <w:pStyle w:val="Style"/>
        <w:ind w:left="0" w:firstLine="0"/>
        <w:jc w:val="both"/>
        <w:rPr>
          <w:rFonts w:cs="Arial"/>
          <w:sz w:val="24"/>
        </w:rPr>
      </w:pPr>
      <w:r w:rsidRPr="00C25479">
        <w:rPr>
          <w:rFonts w:cs="Arial"/>
          <w:sz w:val="24"/>
        </w:rPr>
        <w:t>In-kind support and maintenance (ISM) is an SSI policy principal that applies only to SSI-related cases such as SSI Pass-Along. Cases that use the Federal Poverty Level or institutional income limit as the need standard for eligibility purposes do not require placing a value on any ISM received by an eligible individual or couple.</w:t>
      </w:r>
    </w:p>
    <w:p w14:paraId="0096D49A" w14:textId="77777777" w:rsidR="00CB60BF" w:rsidRPr="00C25479" w:rsidRDefault="00CB60BF" w:rsidP="003532A2">
      <w:pPr>
        <w:jc w:val="both"/>
        <w:rPr>
          <w:rFonts w:ascii="Arial" w:hAnsi="Arial" w:cs="Arial"/>
        </w:rPr>
      </w:pPr>
    </w:p>
    <w:p w14:paraId="3566BEE9" w14:textId="77777777" w:rsidR="00CB60BF" w:rsidRPr="00C25479" w:rsidRDefault="00CB60BF" w:rsidP="003532A2">
      <w:pPr>
        <w:pStyle w:val="BodyText"/>
        <w:rPr>
          <w:bCs/>
        </w:rPr>
      </w:pPr>
      <w:r w:rsidRPr="00C25479">
        <w:rPr>
          <w:bCs/>
        </w:rPr>
        <w:t>For purposes of treating In-kind Support and Maintenance as income, three types of values are used:</w:t>
      </w:r>
    </w:p>
    <w:p w14:paraId="195DF866" w14:textId="77777777" w:rsidR="00CB60BF" w:rsidRPr="00C25479" w:rsidRDefault="00CB60BF" w:rsidP="003532A2">
      <w:pPr>
        <w:pStyle w:val="QuickA"/>
        <w:numPr>
          <w:ilvl w:val="0"/>
          <w:numId w:val="36"/>
        </w:numPr>
        <w:tabs>
          <w:tab w:val="clear" w:pos="1008"/>
        </w:tabs>
        <w:ind w:left="720" w:hanging="360"/>
        <w:jc w:val="both"/>
        <w:rPr>
          <w:rFonts w:cs="Arial"/>
          <w:b/>
          <w:bCs/>
          <w:sz w:val="24"/>
        </w:rPr>
      </w:pPr>
      <w:r w:rsidRPr="00C25479">
        <w:rPr>
          <w:rFonts w:cs="Arial"/>
          <w:b/>
          <w:bCs/>
          <w:sz w:val="24"/>
        </w:rPr>
        <w:t>Current Market Value (CMV)</w:t>
      </w:r>
    </w:p>
    <w:p w14:paraId="450F0F10" w14:textId="77777777" w:rsidR="00CB60BF" w:rsidRPr="00C25479" w:rsidRDefault="00CB60BF" w:rsidP="003532A2">
      <w:pPr>
        <w:pStyle w:val="QuickA"/>
        <w:ind w:left="720" w:firstLine="0"/>
        <w:jc w:val="both"/>
        <w:rPr>
          <w:rFonts w:cs="Arial"/>
          <w:sz w:val="24"/>
        </w:rPr>
      </w:pPr>
      <w:r w:rsidRPr="00C25479">
        <w:rPr>
          <w:rFonts w:cs="Arial"/>
          <w:sz w:val="24"/>
        </w:rPr>
        <w:t>The amount for which something can be purchased locally on the open market. Depending on the type of support and maintenance received, the determination of the CMV may be based on various factors such as the assessed value from a knowledgeable source, property owner’s statement, and the individual’s payment.</w:t>
      </w:r>
    </w:p>
    <w:p w14:paraId="3837E1A3" w14:textId="77777777" w:rsidR="00CB60BF" w:rsidRPr="00C25479" w:rsidRDefault="00CB60BF" w:rsidP="003532A2">
      <w:pPr>
        <w:numPr>
          <w:ilvl w:val="0"/>
          <w:numId w:val="36"/>
        </w:numPr>
        <w:tabs>
          <w:tab w:val="clear" w:pos="1008"/>
        </w:tabs>
        <w:ind w:left="720" w:hanging="360"/>
        <w:jc w:val="both"/>
        <w:rPr>
          <w:rFonts w:ascii="Arial" w:hAnsi="Arial" w:cs="Arial"/>
          <w:b/>
          <w:bCs/>
        </w:rPr>
      </w:pPr>
      <w:r w:rsidRPr="00C25479">
        <w:rPr>
          <w:rFonts w:ascii="Arial" w:hAnsi="Arial" w:cs="Arial"/>
          <w:b/>
          <w:bCs/>
        </w:rPr>
        <w:t>Actual Value (AV)</w:t>
      </w:r>
    </w:p>
    <w:p w14:paraId="52D80374" w14:textId="77777777" w:rsidR="00CB60BF" w:rsidRPr="00C25479" w:rsidRDefault="00CB60BF" w:rsidP="003532A2">
      <w:pPr>
        <w:ind w:left="720"/>
        <w:jc w:val="both"/>
        <w:rPr>
          <w:rFonts w:ascii="Arial" w:hAnsi="Arial" w:cs="Arial"/>
        </w:rPr>
      </w:pPr>
      <w:r w:rsidRPr="00C25479">
        <w:rPr>
          <w:rFonts w:ascii="Arial" w:hAnsi="Arial" w:cs="Arial"/>
        </w:rPr>
        <w:t>The current market value is divided by the number of people receiving support and maintenance minus any payment made out of an individual’s own funds. If he makes no payment, AV and CMV may be the same amount.</w:t>
      </w:r>
    </w:p>
    <w:p w14:paraId="36ACC2BE" w14:textId="77777777" w:rsidR="00CB60BF" w:rsidRPr="00C25479" w:rsidRDefault="00CB60BF" w:rsidP="003532A2">
      <w:pPr>
        <w:numPr>
          <w:ilvl w:val="0"/>
          <w:numId w:val="36"/>
        </w:numPr>
        <w:tabs>
          <w:tab w:val="left" w:pos="720"/>
          <w:tab w:val="right" w:pos="9360"/>
        </w:tabs>
        <w:jc w:val="both"/>
        <w:rPr>
          <w:rFonts w:ascii="Arial" w:hAnsi="Arial" w:cs="Arial"/>
          <w:b/>
          <w:bCs/>
        </w:rPr>
      </w:pPr>
      <w:r w:rsidRPr="00C25479">
        <w:rPr>
          <w:rFonts w:ascii="Arial" w:hAnsi="Arial" w:cs="Arial"/>
          <w:b/>
          <w:bCs/>
        </w:rPr>
        <w:t>The Value of the One-Third Reduction (VTR) Rule</w:t>
      </w:r>
      <w:r w:rsidRPr="00C25479">
        <w:rPr>
          <w:rFonts w:ascii="Arial" w:hAnsi="Arial" w:cs="Arial"/>
          <w:b/>
          <w:bCs/>
        </w:rPr>
        <w:tab/>
      </w:r>
      <w:hyperlink r:id="rId14" w:history="1">
        <w:r w:rsidRPr="00C25479">
          <w:rPr>
            <w:rStyle w:val="Hyperlink"/>
            <w:rFonts w:ascii="Arial" w:hAnsi="Arial" w:cs="Arial"/>
          </w:rPr>
          <w:t>POMS SI 00835.200</w:t>
        </w:r>
      </w:hyperlink>
    </w:p>
    <w:p w14:paraId="1CB7BE41" w14:textId="77777777" w:rsidR="00CB60BF" w:rsidRPr="00C25479" w:rsidRDefault="00CB60BF" w:rsidP="003532A2">
      <w:pPr>
        <w:tabs>
          <w:tab w:val="right" w:pos="9360"/>
        </w:tabs>
        <w:ind w:left="720"/>
        <w:jc w:val="both"/>
        <w:rPr>
          <w:rFonts w:ascii="Arial" w:hAnsi="Arial" w:cs="Arial"/>
        </w:rPr>
      </w:pPr>
      <w:r w:rsidRPr="00C25479">
        <w:rPr>
          <w:rFonts w:ascii="Arial" w:hAnsi="Arial" w:cs="Arial"/>
        </w:rPr>
        <w:t>The applicable Federal Benefit Rate (FBR) is reduced by one third when an individual/couple</w:t>
      </w:r>
    </w:p>
    <w:p w14:paraId="500A852D" w14:textId="77777777" w:rsidR="00CB60BF" w:rsidRPr="00C25479" w:rsidRDefault="00CB60BF" w:rsidP="003532A2">
      <w:pPr>
        <w:numPr>
          <w:ilvl w:val="0"/>
          <w:numId w:val="37"/>
        </w:numPr>
        <w:tabs>
          <w:tab w:val="right" w:pos="9360"/>
        </w:tabs>
        <w:jc w:val="both"/>
        <w:rPr>
          <w:rFonts w:ascii="Arial" w:hAnsi="Arial" w:cs="Arial"/>
        </w:rPr>
      </w:pPr>
      <w:r w:rsidRPr="00C25479">
        <w:rPr>
          <w:rFonts w:ascii="Arial" w:hAnsi="Arial" w:cs="Arial"/>
        </w:rPr>
        <w:t xml:space="preserve">Lives </w:t>
      </w:r>
      <w:r w:rsidRPr="00C25479">
        <w:rPr>
          <w:rFonts w:ascii="Arial" w:hAnsi="Arial" w:cs="Arial"/>
          <w:b/>
          <w:bCs/>
        </w:rPr>
        <w:t>throughout</w:t>
      </w:r>
      <w:r w:rsidRPr="00C25479">
        <w:rPr>
          <w:rFonts w:ascii="Arial" w:hAnsi="Arial" w:cs="Arial"/>
        </w:rPr>
        <w:t xml:space="preserve"> a month in another person’s household; and</w:t>
      </w:r>
    </w:p>
    <w:p w14:paraId="3EA3E6B7" w14:textId="77777777" w:rsidR="00CB60BF" w:rsidRPr="00C25479" w:rsidRDefault="00CB60BF" w:rsidP="003532A2">
      <w:pPr>
        <w:numPr>
          <w:ilvl w:val="0"/>
          <w:numId w:val="37"/>
        </w:numPr>
        <w:tabs>
          <w:tab w:val="right" w:pos="9360"/>
        </w:tabs>
        <w:jc w:val="both"/>
        <w:rPr>
          <w:rFonts w:ascii="Arial" w:hAnsi="Arial" w:cs="Arial"/>
        </w:rPr>
      </w:pPr>
      <w:r w:rsidRPr="00C25479">
        <w:rPr>
          <w:rFonts w:ascii="Arial" w:hAnsi="Arial" w:cs="Arial"/>
        </w:rPr>
        <w:t xml:space="preserve">Receives </w:t>
      </w:r>
      <w:r w:rsidRPr="00C25479">
        <w:rPr>
          <w:rFonts w:ascii="Arial" w:hAnsi="Arial" w:cs="Arial"/>
          <w:b/>
          <w:bCs/>
        </w:rPr>
        <w:t>both</w:t>
      </w:r>
      <w:r w:rsidRPr="00C25479">
        <w:rPr>
          <w:rFonts w:ascii="Arial" w:hAnsi="Arial" w:cs="Arial"/>
        </w:rPr>
        <w:t xml:space="preserve"> food and shelter from others living in that household.</w:t>
      </w:r>
    </w:p>
    <w:p w14:paraId="3B6B6D2C" w14:textId="77777777" w:rsidR="00CB60BF" w:rsidRPr="00C25479" w:rsidRDefault="00CB60BF" w:rsidP="003532A2">
      <w:pPr>
        <w:pStyle w:val="QuickA"/>
        <w:numPr>
          <w:ilvl w:val="0"/>
          <w:numId w:val="36"/>
        </w:numPr>
        <w:tabs>
          <w:tab w:val="left" w:pos="720"/>
          <w:tab w:val="right" w:pos="9360"/>
        </w:tabs>
        <w:jc w:val="both"/>
        <w:rPr>
          <w:rFonts w:cs="Arial"/>
          <w:b/>
          <w:bCs/>
          <w:sz w:val="24"/>
        </w:rPr>
      </w:pPr>
      <w:r w:rsidRPr="00C25479">
        <w:rPr>
          <w:rFonts w:cs="Arial"/>
          <w:b/>
          <w:bCs/>
          <w:sz w:val="24"/>
        </w:rPr>
        <w:t>Presumed Maximum Value (PMV)</w:t>
      </w:r>
      <w:r w:rsidRPr="00C25479">
        <w:rPr>
          <w:rFonts w:cs="Arial"/>
          <w:b/>
          <w:bCs/>
          <w:sz w:val="24"/>
        </w:rPr>
        <w:tab/>
      </w:r>
      <w:hyperlink r:id="rId15" w:history="1">
        <w:r w:rsidRPr="00C25479">
          <w:rPr>
            <w:rStyle w:val="Hyperlink"/>
            <w:rFonts w:cs="Arial"/>
            <w:sz w:val="24"/>
          </w:rPr>
          <w:t>POMS SI 00835.300</w:t>
        </w:r>
      </w:hyperlink>
    </w:p>
    <w:p w14:paraId="2347F2D9" w14:textId="77777777" w:rsidR="00CB60BF" w:rsidRPr="00C25479" w:rsidRDefault="00CB60BF" w:rsidP="003532A2">
      <w:pPr>
        <w:pStyle w:val="QuickA"/>
        <w:ind w:left="720" w:firstLine="0"/>
        <w:jc w:val="both"/>
        <w:rPr>
          <w:rFonts w:cs="Arial"/>
          <w:sz w:val="24"/>
        </w:rPr>
      </w:pPr>
      <w:r w:rsidRPr="00C25479">
        <w:rPr>
          <w:rFonts w:cs="Arial"/>
          <w:sz w:val="24"/>
        </w:rPr>
        <w:t>An amount equivalent to one-third of the applicable Federal Benefit Rate (FBR) plus $20. The PMV rules apply to in-kind support and maintenance that is countable as unearned income. The PMV never applies to earned income. Use of the PMV in determining an individual’s countable income is rebuttable by the individual’s showing that the AV of the in-kind support and maintenance he receives is less than the PMV. The lower of these two figures is always used, but never an amount in excess of the PMV, regardless of the number of sources of such income or the variety of living arrangements during any one given period.</w:t>
      </w:r>
    </w:p>
    <w:p w14:paraId="1A3C3BB6" w14:textId="77777777" w:rsidR="00CB60BF" w:rsidRPr="00C25479" w:rsidRDefault="00CB60BF" w:rsidP="003532A2">
      <w:pPr>
        <w:jc w:val="both"/>
        <w:rPr>
          <w:rFonts w:ascii="Arial" w:hAnsi="Arial" w:cs="Arial"/>
        </w:rPr>
      </w:pPr>
    </w:p>
    <w:p w14:paraId="13CB7688" w14:textId="77777777" w:rsidR="00CB60BF" w:rsidRPr="00C25479" w:rsidRDefault="00CB60BF" w:rsidP="003532A2">
      <w:pPr>
        <w:jc w:val="both"/>
        <w:rPr>
          <w:rFonts w:ascii="Arial" w:hAnsi="Arial" w:cs="Arial"/>
        </w:rPr>
      </w:pPr>
      <w:r w:rsidRPr="00C25479">
        <w:rPr>
          <w:rFonts w:ascii="Arial" w:hAnsi="Arial" w:cs="Arial"/>
        </w:rPr>
        <w:t>The value of such ISM is counted as income, using the lesser of the CMV, AV or PMV, if an eligible individual or couple:</w:t>
      </w:r>
    </w:p>
    <w:p w14:paraId="2D52D3E2" w14:textId="77777777" w:rsidR="00CB60BF" w:rsidRPr="00C25479" w:rsidRDefault="00CB60BF" w:rsidP="003532A2">
      <w:pPr>
        <w:pStyle w:val="POMS"/>
        <w:widowControl/>
        <w:numPr>
          <w:ilvl w:val="1"/>
          <w:numId w:val="34"/>
        </w:numPr>
        <w:tabs>
          <w:tab w:val="clear" w:pos="9360"/>
          <w:tab w:val="left" w:pos="720"/>
          <w:tab w:val="num" w:pos="1080"/>
        </w:tabs>
        <w:autoSpaceDE/>
        <w:autoSpaceDN/>
        <w:adjustRightInd/>
        <w:rPr>
          <w:rFonts w:cs="Arial"/>
          <w:bCs w:val="0"/>
        </w:rPr>
      </w:pPr>
      <w:r w:rsidRPr="00C25479">
        <w:rPr>
          <w:rFonts w:cs="Arial"/>
          <w:bCs w:val="0"/>
        </w:rPr>
        <w:t>Lives in the household of another,</w:t>
      </w:r>
    </w:p>
    <w:p w14:paraId="5D974C5B" w14:textId="77777777" w:rsidR="00CB60BF" w:rsidRPr="00C25479" w:rsidRDefault="00CB60BF" w:rsidP="003532A2">
      <w:pPr>
        <w:numPr>
          <w:ilvl w:val="1"/>
          <w:numId w:val="34"/>
        </w:numPr>
        <w:tabs>
          <w:tab w:val="left" w:pos="720"/>
          <w:tab w:val="num" w:pos="1080"/>
        </w:tabs>
        <w:jc w:val="both"/>
        <w:rPr>
          <w:rFonts w:ascii="Arial" w:hAnsi="Arial" w:cs="Arial"/>
        </w:rPr>
      </w:pPr>
      <w:r w:rsidRPr="00C25479">
        <w:rPr>
          <w:rFonts w:ascii="Arial" w:hAnsi="Arial" w:cs="Arial"/>
        </w:rPr>
        <w:t>Receives rent free shelter,</w:t>
      </w:r>
    </w:p>
    <w:p w14:paraId="1059354C" w14:textId="77777777" w:rsidR="00CB60BF" w:rsidRPr="00C25479" w:rsidRDefault="00CB60BF" w:rsidP="003532A2">
      <w:pPr>
        <w:numPr>
          <w:ilvl w:val="1"/>
          <w:numId w:val="34"/>
        </w:numPr>
        <w:tabs>
          <w:tab w:val="left" w:pos="720"/>
          <w:tab w:val="num" w:pos="1080"/>
        </w:tabs>
        <w:jc w:val="both"/>
        <w:rPr>
          <w:rFonts w:ascii="Arial" w:hAnsi="Arial" w:cs="Arial"/>
        </w:rPr>
      </w:pPr>
      <w:r w:rsidRPr="00C25479">
        <w:rPr>
          <w:rFonts w:ascii="Arial" w:hAnsi="Arial" w:cs="Arial"/>
        </w:rPr>
        <w:t xml:space="preserve">Has someone else (a third party) pay for goods and services provided to the eligible, or </w:t>
      </w:r>
    </w:p>
    <w:p w14:paraId="495E7036" w14:textId="77777777" w:rsidR="00CB60BF" w:rsidRPr="00C25479" w:rsidRDefault="00CB60BF" w:rsidP="003532A2">
      <w:pPr>
        <w:numPr>
          <w:ilvl w:val="1"/>
          <w:numId w:val="34"/>
        </w:numPr>
        <w:tabs>
          <w:tab w:val="left" w:pos="720"/>
          <w:tab w:val="num" w:pos="1080"/>
        </w:tabs>
        <w:jc w:val="both"/>
        <w:rPr>
          <w:rFonts w:ascii="Arial" w:hAnsi="Arial" w:cs="Arial"/>
        </w:rPr>
      </w:pPr>
      <w:r w:rsidRPr="00C25479">
        <w:rPr>
          <w:rFonts w:ascii="Arial" w:hAnsi="Arial" w:cs="Arial"/>
        </w:rPr>
        <w:t>Receives rental subsidies.</w:t>
      </w:r>
    </w:p>
    <w:p w14:paraId="4703AC05" w14:textId="77777777" w:rsidR="00CB60BF" w:rsidRPr="00C25479" w:rsidRDefault="00CB60BF" w:rsidP="003532A2">
      <w:pPr>
        <w:jc w:val="both"/>
        <w:rPr>
          <w:rFonts w:ascii="Arial" w:hAnsi="Arial" w:cs="Arial"/>
          <w:b/>
          <w:bCs/>
        </w:rPr>
      </w:pPr>
    </w:p>
    <w:p w14:paraId="72EB24F0" w14:textId="77777777" w:rsidR="00CB60BF" w:rsidRPr="00C25479" w:rsidRDefault="00CB60BF" w:rsidP="003532A2">
      <w:pPr>
        <w:pStyle w:val="ManualHeading1"/>
        <w:tabs>
          <w:tab w:val="clear" w:pos="10440"/>
          <w:tab w:val="right" w:pos="9360"/>
        </w:tabs>
      </w:pPr>
      <w:bookmarkStart w:id="6" w:name="_Toc395521380"/>
      <w:r w:rsidRPr="00C25479">
        <w:t>405.03</w:t>
      </w:r>
      <w:r w:rsidRPr="00C25479">
        <w:tab/>
        <w:t>Application Process</w:t>
      </w:r>
      <w:bookmarkEnd w:id="6"/>
    </w:p>
    <w:p w14:paraId="41F50552" w14:textId="77777777" w:rsidR="00C30CD7" w:rsidRPr="00C25479" w:rsidRDefault="00C30CD7" w:rsidP="003532A2">
      <w:pPr>
        <w:jc w:val="right"/>
        <w:rPr>
          <w:rFonts w:ascii="Arial" w:hAnsi="Arial" w:cs="Arial"/>
          <w:sz w:val="16"/>
        </w:rPr>
      </w:pPr>
      <w:r w:rsidRPr="00C25479">
        <w:rPr>
          <w:rFonts w:ascii="Arial" w:hAnsi="Arial" w:cs="Arial"/>
          <w:sz w:val="16"/>
        </w:rPr>
        <w:t>(Rev. 10/01/13)</w:t>
      </w:r>
    </w:p>
    <w:p w14:paraId="6FD9F79F" w14:textId="77777777" w:rsidR="00CB60BF" w:rsidRPr="00C25479" w:rsidRDefault="00CB60BF" w:rsidP="003532A2">
      <w:pPr>
        <w:jc w:val="both"/>
        <w:rPr>
          <w:rFonts w:ascii="Arial" w:hAnsi="Arial" w:cs="Arial"/>
        </w:rPr>
      </w:pPr>
      <w:r w:rsidRPr="00C25479">
        <w:rPr>
          <w:rFonts w:ascii="Arial" w:hAnsi="Arial" w:cs="Arial"/>
        </w:rPr>
        <w:t xml:space="preserve">When an SSI recipient requests retroactive benefits, a separate application is not required. The SSI application filed with the Social Security Administration stands as the application of record. A copy of the SDX screen verifying SSI coverage should be made, and a copy placed in the case record. If it is necessary to collect information to make a determination, the </w:t>
      </w:r>
      <w:hyperlink r:id="rId16" w:history="1">
        <w:r w:rsidR="005B2C1E" w:rsidRPr="00C25479">
          <w:rPr>
            <w:rStyle w:val="Hyperlink"/>
            <w:rFonts w:ascii="Arial" w:hAnsi="Arial" w:cs="Arial"/>
          </w:rPr>
          <w:t xml:space="preserve">DHHS Form </w:t>
        </w:r>
        <w:r w:rsidR="00B91E9E" w:rsidRPr="00C25479">
          <w:rPr>
            <w:rStyle w:val="Hyperlink"/>
            <w:rFonts w:ascii="Arial" w:hAnsi="Arial" w:cs="Arial"/>
          </w:rPr>
          <w:t>3400</w:t>
        </w:r>
      </w:hyperlink>
      <w:r w:rsidR="00B91E9E" w:rsidRPr="00C25479">
        <w:rPr>
          <w:rFonts w:ascii="Arial" w:hAnsi="Arial" w:cs="Arial"/>
        </w:rPr>
        <w:t>, Healthy Connections Application</w:t>
      </w:r>
      <w:r w:rsidR="005B2C1E" w:rsidRPr="00C25479">
        <w:rPr>
          <w:rFonts w:ascii="Arial" w:hAnsi="Arial" w:cs="Arial"/>
        </w:rPr>
        <w:t>,</w:t>
      </w:r>
      <w:r w:rsidRPr="00C25479">
        <w:rPr>
          <w:rFonts w:ascii="Arial" w:hAnsi="Arial" w:cs="Arial"/>
        </w:rPr>
        <w:t xml:space="preserve"> </w:t>
      </w:r>
      <w:r w:rsidR="00EE4604" w:rsidRPr="00C25479">
        <w:rPr>
          <w:rFonts w:ascii="Arial" w:hAnsi="Arial" w:cs="Arial"/>
        </w:rPr>
        <w:t xml:space="preserve">and DHHS Form 3400-A, Additional Information for Select Medicaid Programs, </w:t>
      </w:r>
      <w:r w:rsidRPr="00C25479">
        <w:rPr>
          <w:rFonts w:ascii="Arial" w:hAnsi="Arial" w:cs="Arial"/>
        </w:rPr>
        <w:t>may be used for this purpose.</w:t>
      </w:r>
    </w:p>
    <w:p w14:paraId="17FD90FD" w14:textId="77777777" w:rsidR="00CB60BF" w:rsidRPr="00C25479" w:rsidRDefault="00CB60BF" w:rsidP="003532A2">
      <w:pPr>
        <w:ind w:left="1440"/>
        <w:jc w:val="both"/>
        <w:rPr>
          <w:rFonts w:ascii="Arial" w:hAnsi="Arial" w:cs="Arial"/>
        </w:rPr>
      </w:pPr>
      <w:r w:rsidRPr="00C25479">
        <w:rPr>
          <w:rFonts w:ascii="Arial" w:hAnsi="Arial" w:cs="Arial"/>
        </w:rPr>
        <w:t xml:space="preserve"> </w:t>
      </w:r>
    </w:p>
    <w:p w14:paraId="75B0080F" w14:textId="77777777" w:rsidR="00CB60BF" w:rsidRPr="00C25479" w:rsidRDefault="00CB60BF" w:rsidP="003532A2">
      <w:pPr>
        <w:jc w:val="both"/>
        <w:rPr>
          <w:rFonts w:ascii="Arial" w:hAnsi="Arial" w:cs="Arial"/>
        </w:rPr>
      </w:pPr>
      <w:r w:rsidRPr="00C25479">
        <w:rPr>
          <w:rFonts w:ascii="Arial" w:hAnsi="Arial" w:cs="Arial"/>
        </w:rPr>
        <w:t>A face-to-face interview is not required; however, if one is conducted, either the applicant or the authorized representative is interviewed. During the interview, the eligibility worker must:</w:t>
      </w:r>
    </w:p>
    <w:p w14:paraId="050047D6" w14:textId="77777777" w:rsidR="00CB60BF" w:rsidRPr="00C25479" w:rsidRDefault="00CB60BF" w:rsidP="003532A2">
      <w:pPr>
        <w:numPr>
          <w:ilvl w:val="0"/>
          <w:numId w:val="18"/>
        </w:numPr>
        <w:tabs>
          <w:tab w:val="clear" w:pos="720"/>
        </w:tabs>
        <w:jc w:val="both"/>
        <w:rPr>
          <w:rFonts w:ascii="Arial" w:hAnsi="Arial" w:cs="Arial"/>
          <w:b/>
          <w:bCs/>
          <w:u w:val="single"/>
        </w:rPr>
      </w:pPr>
      <w:r w:rsidRPr="00C25479">
        <w:rPr>
          <w:rFonts w:ascii="Arial" w:hAnsi="Arial" w:cs="Arial"/>
        </w:rPr>
        <w:t>Ask relevant questions needed to determine eligibility, and</w:t>
      </w:r>
    </w:p>
    <w:p w14:paraId="76D07E88" w14:textId="77777777" w:rsidR="00CB60BF" w:rsidRPr="00C25479" w:rsidRDefault="00CB60BF" w:rsidP="003532A2">
      <w:pPr>
        <w:numPr>
          <w:ilvl w:val="0"/>
          <w:numId w:val="18"/>
        </w:numPr>
        <w:tabs>
          <w:tab w:val="clear" w:pos="720"/>
        </w:tabs>
        <w:jc w:val="both"/>
        <w:rPr>
          <w:rFonts w:ascii="Arial" w:hAnsi="Arial" w:cs="Arial"/>
          <w:b/>
          <w:bCs/>
          <w:u w:val="single"/>
        </w:rPr>
      </w:pPr>
      <w:r w:rsidRPr="00C25479">
        <w:rPr>
          <w:rFonts w:ascii="Arial" w:hAnsi="Arial" w:cs="Arial"/>
        </w:rPr>
        <w:t>Share information about the eligibility process to include:</w:t>
      </w:r>
    </w:p>
    <w:p w14:paraId="3793248A" w14:textId="77777777" w:rsidR="00CB60BF" w:rsidRPr="00C25479" w:rsidRDefault="00CB60BF" w:rsidP="003532A2">
      <w:pPr>
        <w:numPr>
          <w:ilvl w:val="1"/>
          <w:numId w:val="18"/>
        </w:numPr>
        <w:tabs>
          <w:tab w:val="clear" w:pos="1440"/>
        </w:tabs>
        <w:ind w:left="1080"/>
        <w:jc w:val="both"/>
        <w:rPr>
          <w:rFonts w:ascii="Arial" w:hAnsi="Arial" w:cs="Arial"/>
          <w:b/>
          <w:bCs/>
          <w:u w:val="single"/>
        </w:rPr>
      </w:pPr>
      <w:r w:rsidRPr="00C25479">
        <w:rPr>
          <w:rFonts w:ascii="Arial" w:hAnsi="Arial" w:cs="Arial"/>
        </w:rPr>
        <w:t>Verifications needed and why, and</w:t>
      </w:r>
    </w:p>
    <w:p w14:paraId="22ED82CC"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A beneficiary’s Rights and Responsibilities.</w:t>
      </w:r>
    </w:p>
    <w:p w14:paraId="0CBF9C96" w14:textId="77777777" w:rsidR="00CB60BF" w:rsidRPr="00C25479" w:rsidRDefault="00CB60BF" w:rsidP="003532A2">
      <w:pPr>
        <w:jc w:val="both"/>
        <w:rPr>
          <w:rFonts w:ascii="Arial" w:hAnsi="Arial" w:cs="Arial"/>
        </w:rPr>
      </w:pPr>
    </w:p>
    <w:p w14:paraId="2DE6DD1E" w14:textId="77777777" w:rsidR="00CB60BF" w:rsidRPr="00C25479" w:rsidRDefault="00CB60BF" w:rsidP="003532A2">
      <w:pPr>
        <w:jc w:val="both"/>
        <w:rPr>
          <w:rFonts w:ascii="Arial" w:hAnsi="Arial" w:cs="Arial"/>
        </w:rPr>
      </w:pPr>
      <w:r w:rsidRPr="00C25479">
        <w:rPr>
          <w:rFonts w:ascii="Arial" w:hAnsi="Arial" w:cs="Arial"/>
        </w:rPr>
        <w:t>If there is no face-to-face interview, the eligibility worker must:</w:t>
      </w:r>
    </w:p>
    <w:p w14:paraId="5E972800" w14:textId="77777777" w:rsidR="00CB60BF" w:rsidRPr="00C25479" w:rsidRDefault="00CB60BF" w:rsidP="003532A2">
      <w:pPr>
        <w:numPr>
          <w:ilvl w:val="0"/>
          <w:numId w:val="18"/>
        </w:numPr>
        <w:tabs>
          <w:tab w:val="clear" w:pos="720"/>
        </w:tabs>
        <w:jc w:val="both"/>
        <w:rPr>
          <w:rFonts w:ascii="Arial" w:hAnsi="Arial" w:cs="Arial"/>
        </w:rPr>
      </w:pPr>
      <w:r w:rsidRPr="00C25479">
        <w:rPr>
          <w:rFonts w:ascii="Arial" w:hAnsi="Arial" w:cs="Arial"/>
        </w:rPr>
        <w:t>Ensure all necessary information is gathered by contacting the applicant or authorized representative if:</w:t>
      </w:r>
    </w:p>
    <w:p w14:paraId="67E665F5"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There are any unanswered questions, and/or</w:t>
      </w:r>
    </w:p>
    <w:p w14:paraId="0CE25FAB"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 xml:space="preserve">There are any discrepancies found on the current application and/or any past applications. </w:t>
      </w:r>
    </w:p>
    <w:p w14:paraId="637CD9AB" w14:textId="77777777" w:rsidR="00CB60BF" w:rsidRPr="00C25479" w:rsidRDefault="00CB60BF" w:rsidP="003532A2">
      <w:pPr>
        <w:numPr>
          <w:ilvl w:val="0"/>
          <w:numId w:val="18"/>
        </w:numPr>
        <w:tabs>
          <w:tab w:val="clear" w:pos="720"/>
        </w:tabs>
        <w:jc w:val="both"/>
        <w:rPr>
          <w:rFonts w:ascii="Arial" w:hAnsi="Arial" w:cs="Arial"/>
        </w:rPr>
      </w:pPr>
      <w:r w:rsidRPr="00C25479">
        <w:rPr>
          <w:rFonts w:ascii="Arial" w:hAnsi="Arial" w:cs="Arial"/>
        </w:rPr>
        <w:t>Share information about the eligibility process, to include:</w:t>
      </w:r>
    </w:p>
    <w:p w14:paraId="47B757F4"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Verifications needed and why;</w:t>
      </w:r>
    </w:p>
    <w:p w14:paraId="5FB5F585"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A beneficiary’s Rights and Responsibilities; and</w:t>
      </w:r>
    </w:p>
    <w:p w14:paraId="6298CCE6"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The Standard of Promptness eligibility determination timeline of 45 days, or 90 days if a disability determination is required.</w:t>
      </w:r>
    </w:p>
    <w:p w14:paraId="1AF98EBD" w14:textId="77777777" w:rsidR="00CB60BF" w:rsidRPr="00C25479" w:rsidRDefault="00CB60BF" w:rsidP="003532A2">
      <w:pPr>
        <w:jc w:val="both"/>
        <w:rPr>
          <w:rFonts w:ascii="Arial" w:hAnsi="Arial" w:cs="Arial"/>
        </w:rPr>
      </w:pPr>
    </w:p>
    <w:p w14:paraId="72E5B3CF" w14:textId="77777777" w:rsidR="00CB60BF" w:rsidRPr="00C25479" w:rsidRDefault="00CB60BF" w:rsidP="003532A2">
      <w:pPr>
        <w:pStyle w:val="ManualHeading1"/>
        <w:tabs>
          <w:tab w:val="clear" w:pos="10440"/>
          <w:tab w:val="right" w:pos="9360"/>
        </w:tabs>
      </w:pPr>
      <w:bookmarkStart w:id="7" w:name="_Toc395521381"/>
      <w:r w:rsidRPr="00C25479">
        <w:t>405.04</w:t>
      </w:r>
      <w:r w:rsidRPr="00C25479">
        <w:tab/>
        <w:t>Medicaid Eligibility Date</w:t>
      </w:r>
      <w:bookmarkEnd w:id="7"/>
    </w:p>
    <w:p w14:paraId="71301384" w14:textId="77777777" w:rsidR="00C30CD7" w:rsidRPr="00C25479" w:rsidRDefault="00C30CD7" w:rsidP="003532A2">
      <w:pPr>
        <w:jc w:val="right"/>
        <w:rPr>
          <w:rFonts w:ascii="Arial" w:hAnsi="Arial" w:cs="Arial"/>
          <w:sz w:val="16"/>
        </w:rPr>
      </w:pPr>
      <w:r w:rsidRPr="00C25479">
        <w:rPr>
          <w:rFonts w:ascii="Arial" w:hAnsi="Arial" w:cs="Arial"/>
          <w:sz w:val="16"/>
        </w:rPr>
        <w:t>(Rev. 10/01/12)</w:t>
      </w:r>
    </w:p>
    <w:p w14:paraId="5C69B0F4" w14:textId="77777777" w:rsidR="00CB60BF" w:rsidRPr="00C25479" w:rsidRDefault="00CB60BF" w:rsidP="003532A2">
      <w:pPr>
        <w:pStyle w:val="BodyText"/>
      </w:pPr>
      <w:r w:rsidRPr="00C25479">
        <w:t xml:space="preserve">If an individual is approved for retroactive Medicaid, a </w:t>
      </w:r>
      <w:r w:rsidR="005B2C1E" w:rsidRPr="00C25479">
        <w:t>Group Link ticket must be sent to the MEDS Helpdesk</w:t>
      </w:r>
      <w:r w:rsidRPr="00C25479">
        <w:t xml:space="preserve"> to add the correct Medicaid eligibility dates. A </w:t>
      </w:r>
      <w:hyperlink r:id="rId17" w:history="1">
        <w:r w:rsidRPr="00C25479">
          <w:rPr>
            <w:rStyle w:val="Hyperlink"/>
          </w:rPr>
          <w:t>DHHS Form 3229-A ME</w:t>
        </w:r>
      </w:hyperlink>
      <w:r w:rsidRPr="00C25479">
        <w:t xml:space="preserve">, </w:t>
      </w:r>
      <w:r w:rsidRPr="00C25479">
        <w:rPr>
          <w:rStyle w:val="style41"/>
        </w:rPr>
        <w:t>Notice of Approval for Medical Assistance/Optional Supplementation,</w:t>
      </w:r>
      <w:r w:rsidRPr="00C25479">
        <w:t xml:space="preserve"> is sent to the beneficiary informing him of the month(s) for which he has been approved.</w:t>
      </w:r>
    </w:p>
    <w:p w14:paraId="5DB6602C" w14:textId="77777777" w:rsidR="00192E2E" w:rsidRPr="00C25479" w:rsidRDefault="00192E2E" w:rsidP="003532A2">
      <w:pPr>
        <w:pStyle w:val="BodyText"/>
      </w:pPr>
    </w:p>
    <w:p w14:paraId="38946887" w14:textId="77777777" w:rsidR="00192E2E" w:rsidRPr="00C25479" w:rsidRDefault="00192E2E" w:rsidP="003532A2">
      <w:pPr>
        <w:pStyle w:val="ManualHeading1"/>
        <w:tabs>
          <w:tab w:val="clear" w:pos="10440"/>
          <w:tab w:val="right" w:pos="9360"/>
        </w:tabs>
      </w:pPr>
      <w:bookmarkStart w:id="8" w:name="_Toc395521382"/>
      <w:r w:rsidRPr="00C25479">
        <w:t>405.05</w:t>
      </w:r>
      <w:r w:rsidRPr="00C25479">
        <w:tab/>
        <w:t>Temporary SSI Closures (Ping-Pong Cases)</w:t>
      </w:r>
      <w:bookmarkEnd w:id="8"/>
    </w:p>
    <w:p w14:paraId="307AD624" w14:textId="77777777" w:rsidR="00C30CD7" w:rsidRPr="00C25479" w:rsidRDefault="00C30CD7" w:rsidP="003532A2">
      <w:pPr>
        <w:jc w:val="right"/>
        <w:rPr>
          <w:rFonts w:ascii="Arial" w:hAnsi="Arial" w:cs="Arial"/>
          <w:sz w:val="16"/>
        </w:rPr>
      </w:pPr>
      <w:r w:rsidRPr="00C25479">
        <w:rPr>
          <w:rFonts w:ascii="Arial" w:hAnsi="Arial" w:cs="Arial"/>
          <w:sz w:val="16"/>
        </w:rPr>
        <w:t>(Eff. 06/01/13)</w:t>
      </w:r>
    </w:p>
    <w:p w14:paraId="7375E769" w14:textId="77777777" w:rsidR="00192E2E" w:rsidRPr="00C25479" w:rsidRDefault="00192E2E" w:rsidP="003532A2">
      <w:pPr>
        <w:pStyle w:val="BodyText"/>
      </w:pPr>
      <w:r w:rsidRPr="00C25479">
        <w:t>Cases that are SSI-eligible but terminate once per quarter and are reinstated by SSI after one or two months of ineligibility are referred to as “Ping-Pong” cases. The usual cause of the temporary SSI closure is earned income in a 5-week month. The individual whose SSI is temporarily terminated can apply for Medicaid coverage during the missing SSI months by filing an application with their local Medicaid office. The procedures below should be followed when processing “Ping-Pong’ cases.</w:t>
      </w:r>
    </w:p>
    <w:p w14:paraId="0D3B9A2A" w14:textId="77777777" w:rsidR="00192E2E" w:rsidRPr="00C25479" w:rsidRDefault="00192E2E" w:rsidP="003532A2">
      <w:pPr>
        <w:pStyle w:val="BodyText"/>
      </w:pPr>
    </w:p>
    <w:p w14:paraId="4295E9D7" w14:textId="77777777" w:rsidR="00192E2E" w:rsidRPr="00C25479" w:rsidRDefault="00192E2E" w:rsidP="003532A2">
      <w:pPr>
        <w:pStyle w:val="BodyText"/>
        <w:rPr>
          <w:b/>
          <w:bCs/>
          <w:u w:val="single"/>
        </w:rPr>
      </w:pPr>
      <w:r w:rsidRPr="00C25479">
        <w:rPr>
          <w:b/>
          <w:bCs/>
          <w:u w:val="single"/>
        </w:rPr>
        <w:t>Procedures for Handling “Ping</w:t>
      </w:r>
      <w:r w:rsidRPr="00C25479">
        <w:rPr>
          <w:rFonts w:ascii="Cambria Math" w:hAnsi="Cambria Math" w:cs="Cambria Math"/>
          <w:b/>
          <w:bCs/>
          <w:u w:val="single"/>
        </w:rPr>
        <w:t>‐</w:t>
      </w:r>
      <w:r w:rsidRPr="00C25479">
        <w:rPr>
          <w:b/>
          <w:bCs/>
          <w:u w:val="single"/>
        </w:rPr>
        <w:t>Pong” Cases:</w:t>
      </w:r>
    </w:p>
    <w:p w14:paraId="773F4E8A" w14:textId="77777777" w:rsidR="00192E2E" w:rsidRPr="00C25479" w:rsidRDefault="00192E2E" w:rsidP="003532A2">
      <w:pPr>
        <w:pStyle w:val="BodyText"/>
        <w:numPr>
          <w:ilvl w:val="0"/>
          <w:numId w:val="42"/>
        </w:numPr>
      </w:pPr>
      <w:r w:rsidRPr="00C25479">
        <w:t>At initial application, handle the case according to current policy. Obtain a SSA decision and verify all other required information. The application is entered into MEDS. Advise the client or representative to contact the eligibility worker each time the SSI terminates.</w:t>
      </w:r>
    </w:p>
    <w:p w14:paraId="044C163D" w14:textId="77777777" w:rsidR="00192E2E" w:rsidRPr="00C25479" w:rsidRDefault="00192E2E" w:rsidP="003532A2">
      <w:pPr>
        <w:pStyle w:val="BodyText"/>
        <w:numPr>
          <w:ilvl w:val="0"/>
          <w:numId w:val="42"/>
        </w:numPr>
      </w:pPr>
      <w:r w:rsidRPr="00C25479">
        <w:t>The initial application form is valid for the first 12 months. When SSI terminates again, the eligibility worker completes a desk review using the application on file and the income shown on SDX in MEDS. Once the eligibility worker verifies that the closure did occur (SDX05), the case can be reopened (without any break in eligibility) by adding the Ping Pong Code “Y” to the ELD02 screen in MEDS.</w:t>
      </w:r>
    </w:p>
    <w:p w14:paraId="26473C66" w14:textId="77777777" w:rsidR="00192E2E" w:rsidRPr="00C25479" w:rsidRDefault="00192E2E" w:rsidP="003532A2">
      <w:pPr>
        <w:pStyle w:val="BodyText"/>
        <w:numPr>
          <w:ilvl w:val="0"/>
          <w:numId w:val="42"/>
        </w:numPr>
      </w:pPr>
      <w:r w:rsidRPr="00C25479">
        <w:t>Use the initial SSA decision unless a re</w:t>
      </w:r>
      <w:r w:rsidRPr="00C25479">
        <w:rPr>
          <w:rFonts w:ascii="Cambria Math" w:hAnsi="Cambria Math" w:cs="Cambria Math"/>
        </w:rPr>
        <w:t>‐</w:t>
      </w:r>
      <w:r w:rsidRPr="00C25479">
        <w:t>examination is specified. The re-examination (re-determination) date is viewable on the SXD01 screen in MEDS. If the re-determination date is current and the status is CO1, then the beneficiary is still eligible. If the re-determination date is current and the status is NO1, the beneficiary is no longer receiving SSI and will need to contact their County Medicaid office to see if they are eligible in another category.</w:t>
      </w:r>
    </w:p>
    <w:p w14:paraId="05721522" w14:textId="77777777" w:rsidR="00192E2E" w:rsidRPr="00C25479" w:rsidRDefault="00192E2E" w:rsidP="003532A2">
      <w:pPr>
        <w:pStyle w:val="BodyText"/>
        <w:numPr>
          <w:ilvl w:val="0"/>
          <w:numId w:val="42"/>
        </w:numPr>
      </w:pPr>
      <w:r w:rsidRPr="00C25479">
        <w:t>When the initial application is 12 months old, complete a redetermination. The redetermination form is valid for another 12</w:t>
      </w:r>
      <w:r w:rsidRPr="00C25479">
        <w:rPr>
          <w:rFonts w:ascii="Cambria Math" w:hAnsi="Cambria Math" w:cs="Cambria Math"/>
        </w:rPr>
        <w:t>‐</w:t>
      </w:r>
      <w:r w:rsidRPr="00C25479">
        <w:t>month period and may be updated as discussed above each time SSI terminates within the year.</w:t>
      </w:r>
    </w:p>
    <w:sectPr w:rsidR="00192E2E" w:rsidRPr="00C25479">
      <w:headerReference w:type="default" r:id="rId18"/>
      <w:footerReference w:type="default" r:id="rId19"/>
      <w:pgSz w:w="12240" w:h="15840" w:code="1"/>
      <w:pgMar w:top="2736"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A4A1" w14:textId="77777777" w:rsidR="00784582" w:rsidRDefault="00784582">
      <w:r>
        <w:separator/>
      </w:r>
    </w:p>
  </w:endnote>
  <w:endnote w:type="continuationSeparator" w:id="0">
    <w:p w14:paraId="4C1BCC87" w14:textId="77777777" w:rsidR="00784582" w:rsidRDefault="007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C985" w14:textId="77777777" w:rsidR="00CB60BF" w:rsidRPr="00531A9C" w:rsidRDefault="00531A9C">
    <w:pPr>
      <w:pStyle w:val="Footer"/>
      <w:rPr>
        <w:rFonts w:ascii="Arial" w:hAnsi="Arial" w:cs="Arial"/>
        <w:szCs w:val="20"/>
      </w:rPr>
    </w:pPr>
    <w:r w:rsidRPr="006F2629">
      <w:rPr>
        <w:rFonts w:ascii="Arial" w:hAnsi="Arial" w:cs="Arial"/>
        <w:sz w:val="20"/>
        <w:szCs w:val="20"/>
      </w:rPr>
      <w:t xml:space="preserve">Revision Month: </w:t>
    </w:r>
    <w:r w:rsidR="005A6758">
      <w:rPr>
        <w:rFonts w:ascii="Arial" w:hAnsi="Arial" w:cs="Arial"/>
        <w:sz w:val="20"/>
        <w:szCs w:val="20"/>
      </w:rPr>
      <w:t>October</w:t>
    </w:r>
    <w:r w:rsidR="005B2C1E">
      <w:rPr>
        <w:rFonts w:ascii="Arial" w:hAnsi="Arial" w:cs="Arial"/>
        <w:sz w:val="20"/>
        <w:szCs w:val="20"/>
      </w:rPr>
      <w:t xml:space="preserve"> 201</w:t>
    </w:r>
    <w:r w:rsidR="00192E2E">
      <w:rPr>
        <w:rFonts w:ascii="Arial" w:hAnsi="Arial" w:cs="Arial"/>
        <w:sz w:val="20"/>
        <w:szCs w:val="20"/>
      </w:rPr>
      <w:t>3</w:t>
    </w:r>
    <w:r w:rsidR="00CB60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6EA1" w14:textId="77777777" w:rsidR="00784582" w:rsidRDefault="00784582">
      <w:r>
        <w:separator/>
      </w:r>
    </w:p>
  </w:footnote>
  <w:footnote w:type="continuationSeparator" w:id="0">
    <w:p w14:paraId="52B170B4" w14:textId="77777777" w:rsidR="00784582" w:rsidRDefault="0078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F11A" w14:textId="77777777" w:rsidR="00CB60BF" w:rsidRPr="00C25479" w:rsidRDefault="00CB60BF">
    <w:pPr>
      <w:pStyle w:val="Header"/>
      <w:tabs>
        <w:tab w:val="clear" w:pos="4320"/>
      </w:tabs>
      <w:jc w:val="center"/>
      <w:rPr>
        <w:rFonts w:ascii="Arial" w:hAnsi="Arial" w:cs="Arial"/>
        <w:caps/>
        <w:sz w:val="28"/>
        <w:szCs w:val="28"/>
      </w:rPr>
    </w:pPr>
    <w:r w:rsidRPr="00C25479">
      <w:rPr>
        <w:rFonts w:ascii="Arial" w:hAnsi="Arial" w:cs="Arial"/>
        <w:caps/>
        <w:sz w:val="28"/>
        <w:szCs w:val="28"/>
      </w:rPr>
      <w:t>South Carolina Department of Health and Human Services</w:t>
    </w:r>
  </w:p>
  <w:p w14:paraId="2CE65AF9" w14:textId="77777777" w:rsidR="00CB60BF" w:rsidRPr="00C25479" w:rsidRDefault="00CB60BF">
    <w:pPr>
      <w:pStyle w:val="Header"/>
      <w:tabs>
        <w:tab w:val="clear" w:pos="4320"/>
      </w:tabs>
      <w:jc w:val="center"/>
      <w:rPr>
        <w:rFonts w:ascii="Arial" w:hAnsi="Arial" w:cs="Arial"/>
        <w:b/>
        <w:bCs/>
        <w:caps/>
        <w:sz w:val="28"/>
        <w:szCs w:val="28"/>
      </w:rPr>
    </w:pPr>
    <w:r w:rsidRPr="00C25479">
      <w:rPr>
        <w:rFonts w:ascii="Arial" w:hAnsi="Arial" w:cs="Arial"/>
        <w:b/>
        <w:bCs/>
        <w:caps/>
        <w:sz w:val="28"/>
        <w:szCs w:val="28"/>
      </w:rPr>
      <w:t>Medicaid Policy And Procedures Manual</w:t>
    </w:r>
  </w:p>
  <w:p w14:paraId="1C3CC4D9" w14:textId="77777777" w:rsidR="00CB60BF" w:rsidRPr="00C25479" w:rsidRDefault="00CB60BF">
    <w:pPr>
      <w:pStyle w:val="Header"/>
      <w:tabs>
        <w:tab w:val="clear" w:pos="4320"/>
      </w:tabs>
      <w:jc w:val="center"/>
      <w:rPr>
        <w:rFonts w:ascii="Arial" w:hAnsi="Arial" w:cs="Arial"/>
        <w:sz w:val="22"/>
        <w:szCs w:val="22"/>
      </w:rPr>
    </w:pPr>
  </w:p>
  <w:p w14:paraId="625869C2" w14:textId="77777777" w:rsidR="00CB60BF" w:rsidRPr="00C25479" w:rsidRDefault="00CB60BF">
    <w:pPr>
      <w:pStyle w:val="Header"/>
      <w:tabs>
        <w:tab w:val="clear" w:pos="4320"/>
      </w:tabs>
      <w:ind w:left="1980" w:hanging="1980"/>
      <w:rPr>
        <w:rFonts w:ascii="Arial" w:hAnsi="Arial" w:cs="Arial"/>
        <w:b/>
        <w:bCs/>
      </w:rPr>
    </w:pPr>
    <w:r w:rsidRPr="00C25479">
      <w:rPr>
        <w:rFonts w:ascii="Arial" w:hAnsi="Arial" w:cs="Arial"/>
        <w:b/>
        <w:bCs/>
      </w:rPr>
      <w:t xml:space="preserve">CHAPTER 405 – </w:t>
    </w:r>
    <w:r w:rsidRPr="00C25479">
      <w:rPr>
        <w:rFonts w:ascii="Arial" w:hAnsi="Arial" w:cs="Arial"/>
        <w:b/>
        <w:bCs/>
      </w:rPr>
      <w:tab/>
      <w:t>Retroactive Medicaid for Supplemental Security Income (SSI) Recipients</w:t>
    </w:r>
  </w:p>
  <w:p w14:paraId="09CED99F" w14:textId="77777777" w:rsidR="00CB60BF" w:rsidRPr="00C25479" w:rsidRDefault="00CB60BF">
    <w:pPr>
      <w:pStyle w:val="Header"/>
      <w:tabs>
        <w:tab w:val="clear" w:pos="4320"/>
        <w:tab w:val="clear" w:pos="8640"/>
        <w:tab w:val="right" w:pos="9360"/>
      </w:tabs>
      <w:rPr>
        <w:rFonts w:ascii="Arial" w:hAnsi="Arial" w:cs="Arial"/>
        <w:u w:val="single"/>
      </w:rPr>
    </w:pPr>
    <w:r w:rsidRPr="00C25479">
      <w:rPr>
        <w:rFonts w:ascii="Arial" w:hAnsi="Arial" w:cs="Arial"/>
        <w:u w:val="single"/>
      </w:rPr>
      <w:tab/>
      <w:t xml:space="preserve">Page </w:t>
    </w:r>
    <w:r w:rsidRPr="00C25479">
      <w:rPr>
        <w:rStyle w:val="PageNumber"/>
        <w:rFonts w:ascii="Arial" w:hAnsi="Arial" w:cs="Arial"/>
        <w:u w:val="single"/>
      </w:rPr>
      <w:fldChar w:fldCharType="begin"/>
    </w:r>
    <w:r w:rsidRPr="00C25479">
      <w:rPr>
        <w:rStyle w:val="PageNumber"/>
        <w:rFonts w:ascii="Arial" w:hAnsi="Arial" w:cs="Arial"/>
        <w:u w:val="single"/>
      </w:rPr>
      <w:instrText xml:space="preserve"> PAGE </w:instrText>
    </w:r>
    <w:r w:rsidRPr="00C25479">
      <w:rPr>
        <w:rStyle w:val="PageNumber"/>
        <w:rFonts w:ascii="Arial" w:hAnsi="Arial" w:cs="Arial"/>
        <w:u w:val="single"/>
      </w:rPr>
      <w:fldChar w:fldCharType="separate"/>
    </w:r>
    <w:r w:rsidR="009E0FA4" w:rsidRPr="00C25479">
      <w:rPr>
        <w:rStyle w:val="PageNumber"/>
        <w:rFonts w:ascii="Arial" w:hAnsi="Arial" w:cs="Arial"/>
        <w:noProof/>
        <w:u w:val="single"/>
      </w:rPr>
      <w:t>6</w:t>
    </w:r>
    <w:r w:rsidRPr="00C25479">
      <w:rPr>
        <w:rStyle w:val="PageNumber"/>
        <w:rFonts w:ascii="Arial" w:hAnsi="Arial"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D85"/>
    <w:multiLevelType w:val="hybridMultilevel"/>
    <w:tmpl w:val="23A60B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65347B8"/>
    <w:multiLevelType w:val="hybridMultilevel"/>
    <w:tmpl w:val="3EDA93D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697628"/>
    <w:multiLevelType w:val="hybridMultilevel"/>
    <w:tmpl w:val="769236C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26AFB"/>
    <w:multiLevelType w:val="hybridMultilevel"/>
    <w:tmpl w:val="F1B2F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71A31"/>
    <w:multiLevelType w:val="hybridMultilevel"/>
    <w:tmpl w:val="24B0F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66BF3"/>
    <w:multiLevelType w:val="hybridMultilevel"/>
    <w:tmpl w:val="BDC025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CB2EC9"/>
    <w:multiLevelType w:val="hybridMultilevel"/>
    <w:tmpl w:val="03B6A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172BF"/>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75BE6"/>
    <w:multiLevelType w:val="hybridMultilevel"/>
    <w:tmpl w:val="B4F254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2724748"/>
    <w:multiLevelType w:val="hybridMultilevel"/>
    <w:tmpl w:val="C4F6CC9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68EB"/>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DB946164">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47CC3"/>
    <w:multiLevelType w:val="hybridMultilevel"/>
    <w:tmpl w:val="540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61699"/>
    <w:multiLevelType w:val="hybridMultilevel"/>
    <w:tmpl w:val="24B0FB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34BD9"/>
    <w:multiLevelType w:val="hybridMultilevel"/>
    <w:tmpl w:val="FB4A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74177"/>
    <w:multiLevelType w:val="hybridMultilevel"/>
    <w:tmpl w:val="89C2388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2629C"/>
    <w:multiLevelType w:val="hybridMultilevel"/>
    <w:tmpl w:val="6756C61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24FF9"/>
    <w:multiLevelType w:val="hybridMultilevel"/>
    <w:tmpl w:val="1AE89DA0"/>
    <w:lvl w:ilvl="0" w:tplc="502052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53343A"/>
    <w:multiLevelType w:val="hybridMultilevel"/>
    <w:tmpl w:val="E05E1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B28E3"/>
    <w:multiLevelType w:val="hybridMultilevel"/>
    <w:tmpl w:val="9110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46369"/>
    <w:multiLevelType w:val="hybridMultilevel"/>
    <w:tmpl w:val="8D081466"/>
    <w:lvl w:ilvl="0" w:tplc="05504C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DB946164">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040186"/>
    <w:multiLevelType w:val="multilevel"/>
    <w:tmpl w:val="285844F8"/>
    <w:lvl w:ilvl="0">
      <w:start w:val="307"/>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A80014D"/>
    <w:multiLevelType w:val="hybridMultilevel"/>
    <w:tmpl w:val="143C8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C67AB9"/>
    <w:multiLevelType w:val="hybridMultilevel"/>
    <w:tmpl w:val="C9D46AA6"/>
    <w:lvl w:ilvl="0" w:tplc="04090001">
      <w:start w:val="1"/>
      <w:numFmt w:val="bullet"/>
      <w:lvlText w:val=""/>
      <w:lvlJc w:val="left"/>
      <w:pPr>
        <w:tabs>
          <w:tab w:val="num" w:pos="2520"/>
        </w:tabs>
        <w:ind w:left="2520" w:hanging="360"/>
      </w:pPr>
      <w:rPr>
        <w:rFonts w:ascii="Symbol" w:hAnsi="Symbol" w:hint="default"/>
      </w:rPr>
    </w:lvl>
    <w:lvl w:ilvl="1" w:tplc="04090007">
      <w:start w:val="1"/>
      <w:numFmt w:val="bullet"/>
      <w:lvlText w:val=""/>
      <w:lvlJc w:val="left"/>
      <w:pPr>
        <w:tabs>
          <w:tab w:val="num" w:pos="3240"/>
        </w:tabs>
        <w:ind w:left="3240" w:hanging="360"/>
      </w:pPr>
      <w:rPr>
        <w:rFonts w:ascii="Wingdings" w:hAnsi="Wingdings" w:hint="default"/>
        <w:sz w:val="16"/>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ECF43E6"/>
    <w:multiLevelType w:val="hybridMultilevel"/>
    <w:tmpl w:val="53601B86"/>
    <w:lvl w:ilvl="0" w:tplc="9D38E3C0">
      <w:start w:val="1"/>
      <w:numFmt w:val="bullet"/>
      <w:lvlText w:val=""/>
      <w:lvlJc w:val="left"/>
      <w:pPr>
        <w:tabs>
          <w:tab w:val="num" w:pos="1440"/>
        </w:tabs>
        <w:ind w:left="1440" w:hanging="360"/>
      </w:pPr>
      <w:rPr>
        <w:rFonts w:ascii="Symbol" w:hAnsi="Symbol" w:hint="default"/>
      </w:rPr>
    </w:lvl>
    <w:lvl w:ilvl="1" w:tplc="3CA60806">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995E0E"/>
    <w:multiLevelType w:val="hybridMultilevel"/>
    <w:tmpl w:val="F36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0252F"/>
    <w:multiLevelType w:val="hybridMultilevel"/>
    <w:tmpl w:val="719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74B56"/>
    <w:multiLevelType w:val="hybridMultilevel"/>
    <w:tmpl w:val="B19A017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3">
      <w:start w:val="1"/>
      <w:numFmt w:val="bullet"/>
      <w:lvlText w:val="o"/>
      <w:lvlJc w:val="left"/>
      <w:pPr>
        <w:tabs>
          <w:tab w:val="num" w:pos="1440"/>
        </w:tabs>
        <w:ind w:left="1440" w:hanging="360"/>
      </w:pPr>
      <w:rPr>
        <w:rFonts w:ascii="Courier New" w:hAnsi="Courier New" w:hint="default"/>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FE7574"/>
    <w:multiLevelType w:val="hybridMultilevel"/>
    <w:tmpl w:val="522483AA"/>
    <w:lvl w:ilvl="0" w:tplc="9D38E3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C4EF2"/>
    <w:multiLevelType w:val="hybridMultilevel"/>
    <w:tmpl w:val="A96C319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52341094">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F7840"/>
    <w:multiLevelType w:val="hybridMultilevel"/>
    <w:tmpl w:val="E348EC2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01061D"/>
    <w:multiLevelType w:val="hybridMultilevel"/>
    <w:tmpl w:val="6B56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33689"/>
    <w:multiLevelType w:val="hybridMultilevel"/>
    <w:tmpl w:val="6C00BE50"/>
    <w:lvl w:ilvl="0" w:tplc="727A0D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1C3867"/>
    <w:multiLevelType w:val="hybridMultilevel"/>
    <w:tmpl w:val="1136A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23CB3"/>
    <w:multiLevelType w:val="hybridMultilevel"/>
    <w:tmpl w:val="E33AB90E"/>
    <w:lvl w:ilvl="0" w:tplc="9D38E3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3CB1"/>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853E7"/>
    <w:multiLevelType w:val="hybridMultilevel"/>
    <w:tmpl w:val="093453D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40CD9"/>
    <w:multiLevelType w:val="hybridMultilevel"/>
    <w:tmpl w:val="21C2676E"/>
    <w:lvl w:ilvl="0" w:tplc="04090001">
      <w:start w:val="1"/>
      <w:numFmt w:val="bullet"/>
      <w:lvlText w:val=""/>
      <w:lvlJc w:val="left"/>
      <w:pPr>
        <w:tabs>
          <w:tab w:val="num" w:pos="1800"/>
        </w:tabs>
        <w:ind w:left="1800" w:hanging="360"/>
      </w:pPr>
      <w:rPr>
        <w:rFonts w:ascii="Symbol" w:hAnsi="Symbol" w:hint="default"/>
      </w:rPr>
    </w:lvl>
    <w:lvl w:ilvl="1" w:tplc="8968FAFC">
      <w:start w:val="1"/>
      <w:numFmt w:val="bullet"/>
      <w:lvlText w:val=""/>
      <w:lvlJc w:val="left"/>
      <w:pPr>
        <w:tabs>
          <w:tab w:val="num" w:pos="1800"/>
        </w:tabs>
        <w:ind w:left="1800" w:hanging="360"/>
      </w:pPr>
      <w:rPr>
        <w:rFonts w:ascii="Symbol" w:hAnsi="Symbol" w:hint="default"/>
      </w:rPr>
    </w:lvl>
    <w:lvl w:ilvl="2" w:tplc="67EEA85C">
      <w:start w:val="1"/>
      <w:numFmt w:val="bullet"/>
      <w:lvlText w:val=""/>
      <w:lvlJc w:val="left"/>
      <w:pPr>
        <w:tabs>
          <w:tab w:val="num" w:pos="3240"/>
        </w:tabs>
        <w:ind w:left="3240" w:hanging="360"/>
      </w:pPr>
      <w:rPr>
        <w:rFonts w:ascii="Wingdings" w:hAnsi="Wingdings" w:hint="default"/>
      </w:rPr>
    </w:lvl>
    <w:lvl w:ilvl="3" w:tplc="57B67676">
      <w:start w:val="1"/>
      <w:numFmt w:val="bullet"/>
      <w:lvlText w:val=""/>
      <w:lvlJc w:val="left"/>
      <w:pPr>
        <w:tabs>
          <w:tab w:val="num" w:pos="1800"/>
        </w:tabs>
        <w:ind w:left="1800" w:hanging="360"/>
      </w:pPr>
      <w:rPr>
        <w:rFonts w:ascii="Symbol" w:hAnsi="Symbol" w:hint="default"/>
      </w:rPr>
    </w:lvl>
    <w:lvl w:ilvl="4" w:tplc="13F05BD2">
      <w:start w:val="1"/>
      <w:numFmt w:val="bullet"/>
      <w:lvlText w:val=""/>
      <w:lvlJc w:val="left"/>
      <w:pPr>
        <w:tabs>
          <w:tab w:val="num" w:pos="2160"/>
        </w:tabs>
        <w:ind w:left="2160" w:hanging="360"/>
      </w:pPr>
      <w:rPr>
        <w:rFonts w:ascii="Wingdings" w:hAnsi="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675323E"/>
    <w:multiLevelType w:val="hybridMultilevel"/>
    <w:tmpl w:val="4A26E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D247A"/>
    <w:multiLevelType w:val="multilevel"/>
    <w:tmpl w:val="1ACC73F6"/>
    <w:lvl w:ilvl="0">
      <w:start w:val="1"/>
      <w:numFmt w:val="decimal"/>
      <w:lvlText w:val="%1."/>
      <w:lvlJc w:val="left"/>
      <w:pPr>
        <w:tabs>
          <w:tab w:val="num" w:pos="1440"/>
        </w:tabs>
        <w:ind w:left="1440"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237C31"/>
    <w:multiLevelType w:val="multilevel"/>
    <w:tmpl w:val="62BA0E4A"/>
    <w:lvl w:ilvl="0">
      <w:start w:val="9"/>
      <w:numFmt w:val="decimal"/>
      <w:lvlText w:val="%1"/>
      <w:lvlJc w:val="left"/>
      <w:pPr>
        <w:tabs>
          <w:tab w:val="num" w:pos="1260"/>
        </w:tabs>
        <w:ind w:left="1260" w:hanging="1260"/>
      </w:pPr>
      <w:rPr>
        <w:rFonts w:hint="default"/>
      </w:rPr>
    </w:lvl>
    <w:lvl w:ilvl="1">
      <w:start w:val="19"/>
      <w:numFmt w:val="decimal"/>
      <w:lvlText w:val="%1.%2"/>
      <w:lvlJc w:val="left"/>
      <w:pPr>
        <w:tabs>
          <w:tab w:val="num" w:pos="1710"/>
        </w:tabs>
        <w:ind w:left="1710" w:hanging="1260"/>
      </w:pPr>
      <w:rPr>
        <w:rFonts w:hint="default"/>
      </w:rPr>
    </w:lvl>
    <w:lvl w:ilvl="2">
      <w:start w:val="2"/>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15:restartNumberingAfterBreak="0">
    <w:nsid w:val="7E217FDB"/>
    <w:multiLevelType w:val="hybridMultilevel"/>
    <w:tmpl w:val="7E4496B8"/>
    <w:lvl w:ilvl="0" w:tplc="3BE088AC">
      <w:start w:val="1"/>
      <w:numFmt w:val="decimal"/>
      <w:lvlText w:val="%1."/>
      <w:lvlJc w:val="left"/>
      <w:pPr>
        <w:tabs>
          <w:tab w:val="num" w:pos="1008"/>
        </w:tabs>
        <w:ind w:left="1008" w:hanging="648"/>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1"/>
  </w:num>
  <w:num w:numId="4">
    <w:abstractNumId w:val="40"/>
  </w:num>
  <w:num w:numId="5">
    <w:abstractNumId w:val="0"/>
  </w:num>
  <w:num w:numId="6">
    <w:abstractNumId w:val="1"/>
  </w:num>
  <w:num w:numId="7">
    <w:abstractNumId w:val="8"/>
  </w:num>
  <w:num w:numId="8">
    <w:abstractNumId w:val="26"/>
  </w:num>
  <w:num w:numId="9">
    <w:abstractNumId w:val="28"/>
  </w:num>
  <w:num w:numId="10">
    <w:abstractNumId w:val="17"/>
  </w:num>
  <w:num w:numId="11">
    <w:abstractNumId w:val="2"/>
  </w:num>
  <w:num w:numId="12">
    <w:abstractNumId w:val="15"/>
  </w:num>
  <w:num w:numId="13">
    <w:abstractNumId w:val="14"/>
  </w:num>
  <w:num w:numId="14">
    <w:abstractNumId w:val="16"/>
  </w:num>
  <w:num w:numId="15">
    <w:abstractNumId w:val="19"/>
  </w:num>
  <w:num w:numId="16">
    <w:abstractNumId w:val="36"/>
  </w:num>
  <w:num w:numId="17">
    <w:abstractNumId w:val="22"/>
  </w:num>
  <w:num w:numId="18">
    <w:abstractNumId w:val="35"/>
  </w:num>
  <w:num w:numId="19">
    <w:abstractNumId w:val="9"/>
  </w:num>
  <w:num w:numId="20">
    <w:abstractNumId w:val="20"/>
  </w:num>
  <w:num w:numId="21">
    <w:abstractNumId w:val="21"/>
  </w:num>
  <w:num w:numId="22">
    <w:abstractNumId w:val="5"/>
  </w:num>
  <w:num w:numId="23">
    <w:abstractNumId w:val="32"/>
  </w:num>
  <w:num w:numId="24">
    <w:abstractNumId w:val="13"/>
  </w:num>
  <w:num w:numId="25">
    <w:abstractNumId w:val="30"/>
  </w:num>
  <w:num w:numId="26">
    <w:abstractNumId w:val="37"/>
  </w:num>
  <w:num w:numId="27">
    <w:abstractNumId w:val="39"/>
  </w:num>
  <w:num w:numId="28">
    <w:abstractNumId w:val="6"/>
  </w:num>
  <w:num w:numId="29">
    <w:abstractNumId w:val="29"/>
  </w:num>
  <w:num w:numId="30">
    <w:abstractNumId w:val="12"/>
  </w:num>
  <w:num w:numId="31">
    <w:abstractNumId w:val="4"/>
  </w:num>
  <w:num w:numId="32">
    <w:abstractNumId w:val="3"/>
  </w:num>
  <w:num w:numId="33">
    <w:abstractNumId w:val="34"/>
  </w:num>
  <w:num w:numId="34">
    <w:abstractNumId w:val="38"/>
  </w:num>
  <w:num w:numId="35">
    <w:abstractNumId w:val="18"/>
  </w:num>
  <w:num w:numId="36">
    <w:abstractNumId w:val="41"/>
  </w:num>
  <w:num w:numId="37">
    <w:abstractNumId w:val="23"/>
  </w:num>
  <w:num w:numId="38">
    <w:abstractNumId w:val="24"/>
  </w:num>
  <w:num w:numId="39">
    <w:abstractNumId w:val="33"/>
  </w:num>
  <w:num w:numId="40">
    <w:abstractNumId w:val="27"/>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jWyNDIwN7C0MLJQ0lEKTi0uzszPAykwrAUA2zR07SwAAAA="/>
  </w:docVars>
  <w:rsids>
    <w:rsidRoot w:val="00531A9C"/>
    <w:rsid w:val="000609DB"/>
    <w:rsid w:val="00192E2E"/>
    <w:rsid w:val="001A557F"/>
    <w:rsid w:val="00232856"/>
    <w:rsid w:val="00261226"/>
    <w:rsid w:val="00302934"/>
    <w:rsid w:val="003532A2"/>
    <w:rsid w:val="003C4221"/>
    <w:rsid w:val="004228E6"/>
    <w:rsid w:val="00452CA2"/>
    <w:rsid w:val="004715A3"/>
    <w:rsid w:val="004B7CD3"/>
    <w:rsid w:val="00531A9C"/>
    <w:rsid w:val="005A4FA1"/>
    <w:rsid w:val="005A6758"/>
    <w:rsid w:val="005B2C1E"/>
    <w:rsid w:val="005B623C"/>
    <w:rsid w:val="005C7C40"/>
    <w:rsid w:val="006C0CD2"/>
    <w:rsid w:val="006C5435"/>
    <w:rsid w:val="006D4C45"/>
    <w:rsid w:val="00784582"/>
    <w:rsid w:val="009E0FA4"/>
    <w:rsid w:val="00A6198F"/>
    <w:rsid w:val="00AD3D24"/>
    <w:rsid w:val="00AF239C"/>
    <w:rsid w:val="00B91E9E"/>
    <w:rsid w:val="00C25479"/>
    <w:rsid w:val="00C30CD7"/>
    <w:rsid w:val="00CB60BF"/>
    <w:rsid w:val="00D54E3B"/>
    <w:rsid w:val="00E4572D"/>
    <w:rsid w:val="00E45D69"/>
    <w:rsid w:val="00E81F22"/>
    <w:rsid w:val="00E85269"/>
    <w:rsid w:val="00EB77AE"/>
    <w:rsid w:val="00EE4604"/>
    <w:rsid w:val="00F4167D"/>
    <w:rsid w:val="00F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9047E4"/>
  <w15:chartTrackingRefBased/>
  <w15:docId w15:val="{D504677E-4DB5-4F4B-9CF1-6E0ADF9F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350"/>
        <w:tab w:val="left" w:pos="180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jc w:val="both"/>
      <w:outlineLvl w:val="2"/>
    </w:pPr>
    <w:rPr>
      <w:rFonts w:ascii="Univers" w:hAnsi="Univers"/>
      <w:b/>
      <w:bCs/>
      <w:sz w:val="28"/>
    </w:rPr>
  </w:style>
  <w:style w:type="paragraph" w:styleId="Heading4">
    <w:name w:val="heading 4"/>
    <w:basedOn w:val="Normal"/>
    <w:next w:val="Normal"/>
    <w:qFormat/>
    <w:pPr>
      <w:keepNext/>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jc w:val="both"/>
    </w:pPr>
    <w:rPr>
      <w:rFonts w:ascii="Univers" w:hAnsi="Univers"/>
    </w:rPr>
  </w:style>
  <w:style w:type="paragraph" w:styleId="BodyTextIndent3">
    <w:name w:val="Body Text Indent 3"/>
    <w:basedOn w:val="Normal"/>
    <w:pPr>
      <w:widowControl w:val="0"/>
      <w:tabs>
        <w:tab w:val="left" w:pos="-1080"/>
        <w:tab w:val="left" w:pos="-720"/>
        <w:tab w:val="left" w:pos="0"/>
        <w:tab w:val="left" w:pos="900"/>
        <w:tab w:val="left" w:pos="1080"/>
        <w:tab w:val="left" w:pos="1350"/>
        <w:tab w:val="left" w:pos="216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hanging="1800"/>
      <w:jc w:val="both"/>
    </w:pPr>
    <w:rPr>
      <w:rFonts w:ascii="Univers" w:hAnsi="Univers"/>
    </w:r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10440"/>
      </w:tabs>
      <w:autoSpaceDE w:val="0"/>
      <w:autoSpaceDN w:val="0"/>
      <w:adjustRightInd w:val="0"/>
      <w:ind w:left="1440" w:hanging="1440"/>
      <w:jc w:val="both"/>
    </w:pPr>
    <w:rPr>
      <w:rFonts w:cs="Arial"/>
      <w:sz w:val="28"/>
    </w:rPr>
  </w:style>
  <w:style w:type="paragraph" w:customStyle="1" w:styleId="ManualHeading2">
    <w:name w:val="Manual Heading 2"/>
    <w:basedOn w:val="Heading2"/>
    <w:pPr>
      <w:widowControl w:val="0"/>
      <w:autoSpaceDE w:val="0"/>
      <w:autoSpaceDN w:val="0"/>
      <w:adjustRightInd w:val="0"/>
      <w:ind w:left="1440" w:hanging="1440"/>
    </w:pPr>
    <w:rPr>
      <w:rFonts w:ascii="Arial" w:hAnsi="Arial" w:cs="Arial"/>
      <w:u w:val="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800"/>
      </w:tabs>
      <w:ind w:left="1800" w:hanging="360"/>
      <w:jc w:val="both"/>
    </w:pPr>
    <w:rPr>
      <w:rFonts w:ascii="Arial" w:hAnsi="Arial" w:cs="Arial"/>
      <w:sz w:val="22"/>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QuickA">
    <w:name w:val="Quick A."/>
    <w:basedOn w:val="Normal"/>
    <w:pPr>
      <w:widowControl w:val="0"/>
      <w:autoSpaceDE w:val="0"/>
      <w:autoSpaceDN w:val="0"/>
      <w:adjustRightInd w:val="0"/>
      <w:ind w:left="360" w:hanging="360"/>
    </w:pPr>
    <w:rPr>
      <w:rFonts w:ascii="Arial" w:hAnsi="Arial"/>
      <w:sz w:val="20"/>
    </w:rPr>
  </w:style>
  <w:style w:type="paragraph" w:customStyle="1" w:styleId="Style">
    <w:name w:val="Style"/>
    <w:basedOn w:val="Normal"/>
    <w:pPr>
      <w:widowControl w:val="0"/>
      <w:autoSpaceDE w:val="0"/>
      <w:autoSpaceDN w:val="0"/>
      <w:adjustRightInd w:val="0"/>
      <w:ind w:left="2520" w:hanging="450"/>
    </w:pPr>
    <w:rPr>
      <w:rFonts w:ascii="Arial" w:hAnsi="Arial"/>
      <w:sz w:val="20"/>
    </w:rPr>
  </w:style>
  <w:style w:type="paragraph" w:customStyle="1" w:styleId="POMS">
    <w:name w:val="POMS"/>
    <w:basedOn w:val="BodyText"/>
    <w:pPr>
      <w:widowControl w:val="0"/>
      <w:tabs>
        <w:tab w:val="right" w:pos="9360"/>
      </w:tabs>
      <w:autoSpaceDE w:val="0"/>
      <w:autoSpaceDN w:val="0"/>
      <w:adjustRightInd w:val="0"/>
    </w:pPr>
    <w:rPr>
      <w:rFonts w:cs="Times New Roman"/>
      <w:bCs/>
    </w:rPr>
  </w:style>
  <w:style w:type="character" w:customStyle="1" w:styleId="style41">
    <w:name w:val="style41"/>
    <w:rPr>
      <w:sz w:val="24"/>
      <w:szCs w:val="24"/>
    </w:rPr>
  </w:style>
  <w:style w:type="paragraph" w:styleId="Caption">
    <w:name w:val="caption"/>
    <w:basedOn w:val="Normal"/>
    <w:next w:val="Normal"/>
    <w:semiHidden/>
    <w:unhideWhenUsed/>
    <w:qFormat/>
    <w:rsid w:val="00192E2E"/>
    <w:rPr>
      <w:b/>
      <w:bCs/>
      <w:sz w:val="20"/>
      <w:szCs w:val="20"/>
    </w:rPr>
  </w:style>
  <w:style w:type="paragraph" w:styleId="BalloonText">
    <w:name w:val="Balloon Text"/>
    <w:basedOn w:val="Normal"/>
    <w:link w:val="BalloonTextChar"/>
    <w:rsid w:val="00B91E9E"/>
    <w:rPr>
      <w:rFonts w:ascii="Tahoma" w:hAnsi="Tahoma" w:cs="Tahoma"/>
      <w:sz w:val="16"/>
      <w:szCs w:val="16"/>
    </w:rPr>
  </w:style>
  <w:style w:type="character" w:customStyle="1" w:styleId="BalloonTextChar">
    <w:name w:val="Balloon Text Char"/>
    <w:link w:val="BalloonText"/>
    <w:rsid w:val="00B91E9E"/>
    <w:rPr>
      <w:rFonts w:ascii="Tahoma" w:hAnsi="Tahoma" w:cs="Tahoma"/>
      <w:sz w:val="16"/>
      <w:szCs w:val="16"/>
    </w:rPr>
  </w:style>
  <w:style w:type="paragraph" w:styleId="Revision">
    <w:name w:val="Revision"/>
    <w:hidden/>
    <w:uiPriority w:val="99"/>
    <w:semiHidden/>
    <w:rsid w:val="00D54E3B"/>
    <w:rPr>
      <w:sz w:val="24"/>
      <w:szCs w:val="24"/>
    </w:rPr>
  </w:style>
  <w:style w:type="paragraph" w:styleId="BodyText2">
    <w:name w:val="Body Text 2"/>
    <w:basedOn w:val="Normal"/>
    <w:link w:val="BodyText2Char"/>
    <w:rsid w:val="00AF239C"/>
    <w:pPr>
      <w:spacing w:after="120" w:line="480" w:lineRule="auto"/>
    </w:pPr>
  </w:style>
  <w:style w:type="character" w:customStyle="1" w:styleId="BodyText2Char">
    <w:name w:val="Body Text 2 Char"/>
    <w:link w:val="BodyText2"/>
    <w:rsid w:val="00AF2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28894">
      <w:bodyDiv w:val="1"/>
      <w:marLeft w:val="0"/>
      <w:marRight w:val="0"/>
      <w:marTop w:val="0"/>
      <w:marBottom w:val="0"/>
      <w:divBdr>
        <w:top w:val="none" w:sz="0" w:space="0" w:color="auto"/>
        <w:left w:val="none" w:sz="0" w:space="0" w:color="auto"/>
        <w:bottom w:val="none" w:sz="0" w:space="0" w:color="auto"/>
        <w:right w:val="none" w:sz="0" w:space="0" w:color="auto"/>
      </w:divBdr>
    </w:div>
    <w:div w:id="4737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olicy.ssa.gov/poms.nsf/lnx/0500835001!opendocu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sweb.scdhhs.gov/EligibilityForms/FM%203229-A.pdf" TargetMode="External"/><Relationship Id="rId2" Type="http://schemas.openxmlformats.org/officeDocument/2006/relationships/customXml" Target="../customXml/item2.xml"/><Relationship Id="rId16" Type="http://schemas.openxmlformats.org/officeDocument/2006/relationships/hyperlink" Target="https://www.scdhhs.gov/sites/default/files/Form%203400%20Appl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olicy.ssa.gov/poms.nsf/lnx/0500835300"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olicy.ssa.gov/poms.nsf/lnx/050083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R2UUKJDZ4VCH-2180-115</_dlc_DocId>
    <_dlc_DocIdUrl xmlns="c39a5cb0-216e-41a0-bbeb-5bfa6ec8914d">
      <Url>https://team.scdhhs.gov/pmo/ProjectRepository/1211207/_layouts/DocIdRedir.aspx?ID=R2UUKJDZ4VCH-2180-115</Url>
      <Description>R2UUKJDZ4VCH-2180-115</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2E89-7332-433C-BB2B-C97DB7606D49}"/>
</file>

<file path=customXml/itemProps2.xml><?xml version="1.0" encoding="utf-8"?>
<ds:datastoreItem xmlns:ds="http://schemas.openxmlformats.org/officeDocument/2006/customXml" ds:itemID="{86B90B7F-C300-4297-AE58-E9602CD0F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8ECC2-6479-41DB-972F-A8445CEE0347}">
  <ds:schemaRefs>
    <ds:schemaRef ds:uri="http://schemas.microsoft.com/sharepoint/v3/contenttype/forms"/>
  </ds:schemaRefs>
</ds:datastoreItem>
</file>

<file path=customXml/itemProps4.xml><?xml version="1.0" encoding="utf-8"?>
<ds:datastoreItem xmlns:ds="http://schemas.openxmlformats.org/officeDocument/2006/customXml" ds:itemID="{BB0A329D-A4E8-4FB9-90A2-1A6E8B2124F4}"/>
</file>

<file path=customXml/itemProps5.xml><?xml version="1.0" encoding="utf-8"?>
<ds:datastoreItem xmlns:ds="http://schemas.openxmlformats.org/officeDocument/2006/customXml" ds:itemID="{8AEFDC95-886B-4F72-B399-DC23753F3802}">
  <ds:schemaRefs>
    <ds:schemaRef ds:uri="http://schemas.microsoft.com/office/2006/metadata/longProperties"/>
  </ds:schemaRefs>
</ds:datastoreItem>
</file>

<file path=customXml/itemProps6.xml><?xml version="1.0" encoding="utf-8"?>
<ds:datastoreItem xmlns:ds="http://schemas.openxmlformats.org/officeDocument/2006/customXml" ds:itemID="{DA5906EC-B2C3-440E-ACDD-CE247909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1618</Words>
  <Characters>9827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405 - Retroactive SSI Medicaid</vt:lpstr>
    </vt:vector>
  </TitlesOfParts>
  <Company>South Carolina</Company>
  <LinksUpToDate>false</LinksUpToDate>
  <CharactersWithSpaces>11423</CharactersWithSpaces>
  <SharedDoc>false</SharedDoc>
  <HLinks>
    <vt:vector size="78" baseType="variant">
      <vt:variant>
        <vt:i4>655367</vt:i4>
      </vt:variant>
      <vt:variant>
        <vt:i4>63</vt:i4>
      </vt:variant>
      <vt:variant>
        <vt:i4>0</vt:i4>
      </vt:variant>
      <vt:variant>
        <vt:i4>5</vt:i4>
      </vt:variant>
      <vt:variant>
        <vt:lpwstr>http://medsweb.scdhhs.gov/EligibilityForms/FM 3229-A.pdf</vt:lpwstr>
      </vt:variant>
      <vt:variant>
        <vt:lpwstr/>
      </vt:variant>
      <vt:variant>
        <vt:i4>1507353</vt:i4>
      </vt:variant>
      <vt:variant>
        <vt:i4>60</vt:i4>
      </vt:variant>
      <vt:variant>
        <vt:i4>0</vt:i4>
      </vt:variant>
      <vt:variant>
        <vt:i4>5</vt:i4>
      </vt:variant>
      <vt:variant>
        <vt:lpwstr>https://www.scdhhs.gov/sites/default/files/Form 3400 Application.pdf</vt:lpwstr>
      </vt:variant>
      <vt:variant>
        <vt:lpwstr/>
      </vt:variant>
      <vt:variant>
        <vt:i4>5898334</vt:i4>
      </vt:variant>
      <vt:variant>
        <vt:i4>57</vt:i4>
      </vt:variant>
      <vt:variant>
        <vt:i4>0</vt:i4>
      </vt:variant>
      <vt:variant>
        <vt:i4>5</vt:i4>
      </vt:variant>
      <vt:variant>
        <vt:lpwstr>http://policy.ssa.gov/poms.nsf/lnx/0500835300</vt:lpwstr>
      </vt:variant>
      <vt:variant>
        <vt:lpwstr/>
      </vt:variant>
      <vt:variant>
        <vt:i4>5898335</vt:i4>
      </vt:variant>
      <vt:variant>
        <vt:i4>54</vt:i4>
      </vt:variant>
      <vt:variant>
        <vt:i4>0</vt:i4>
      </vt:variant>
      <vt:variant>
        <vt:i4>5</vt:i4>
      </vt:variant>
      <vt:variant>
        <vt:lpwstr>http://policy.ssa.gov/poms.nsf/lnx/0500835200</vt:lpwstr>
      </vt:variant>
      <vt:variant>
        <vt:lpwstr/>
      </vt:variant>
      <vt:variant>
        <vt:i4>7209058</vt:i4>
      </vt:variant>
      <vt:variant>
        <vt:i4>51</vt:i4>
      </vt:variant>
      <vt:variant>
        <vt:i4>0</vt:i4>
      </vt:variant>
      <vt:variant>
        <vt:i4>5</vt:i4>
      </vt:variant>
      <vt:variant>
        <vt:lpwstr>http://policy.ssa.gov/poms.nsf/lnx/0500835001!opendocument</vt:lpwstr>
      </vt:variant>
      <vt:variant>
        <vt:lpwstr/>
      </vt:variant>
      <vt:variant>
        <vt:i4>1179703</vt:i4>
      </vt:variant>
      <vt:variant>
        <vt:i4>44</vt:i4>
      </vt:variant>
      <vt:variant>
        <vt:i4>0</vt:i4>
      </vt:variant>
      <vt:variant>
        <vt:i4>5</vt:i4>
      </vt:variant>
      <vt:variant>
        <vt:lpwstr/>
      </vt:variant>
      <vt:variant>
        <vt:lpwstr>_Toc395521382</vt:lpwstr>
      </vt:variant>
      <vt:variant>
        <vt:i4>1179703</vt:i4>
      </vt:variant>
      <vt:variant>
        <vt:i4>38</vt:i4>
      </vt:variant>
      <vt:variant>
        <vt:i4>0</vt:i4>
      </vt:variant>
      <vt:variant>
        <vt:i4>5</vt:i4>
      </vt:variant>
      <vt:variant>
        <vt:lpwstr/>
      </vt:variant>
      <vt:variant>
        <vt:lpwstr>_Toc395521381</vt:lpwstr>
      </vt:variant>
      <vt:variant>
        <vt:i4>1179703</vt:i4>
      </vt:variant>
      <vt:variant>
        <vt:i4>32</vt:i4>
      </vt:variant>
      <vt:variant>
        <vt:i4>0</vt:i4>
      </vt:variant>
      <vt:variant>
        <vt:i4>5</vt:i4>
      </vt:variant>
      <vt:variant>
        <vt:lpwstr/>
      </vt:variant>
      <vt:variant>
        <vt:lpwstr>_Toc395521380</vt:lpwstr>
      </vt:variant>
      <vt:variant>
        <vt:i4>1900599</vt:i4>
      </vt:variant>
      <vt:variant>
        <vt:i4>26</vt:i4>
      </vt:variant>
      <vt:variant>
        <vt:i4>0</vt:i4>
      </vt:variant>
      <vt:variant>
        <vt:i4>5</vt:i4>
      </vt:variant>
      <vt:variant>
        <vt:lpwstr/>
      </vt:variant>
      <vt:variant>
        <vt:lpwstr>_Toc395521379</vt:lpwstr>
      </vt:variant>
      <vt:variant>
        <vt:i4>1900599</vt:i4>
      </vt:variant>
      <vt:variant>
        <vt:i4>20</vt:i4>
      </vt:variant>
      <vt:variant>
        <vt:i4>0</vt:i4>
      </vt:variant>
      <vt:variant>
        <vt:i4>5</vt:i4>
      </vt:variant>
      <vt:variant>
        <vt:lpwstr/>
      </vt:variant>
      <vt:variant>
        <vt:lpwstr>_Toc395521378</vt:lpwstr>
      </vt:variant>
      <vt:variant>
        <vt:i4>1900599</vt:i4>
      </vt:variant>
      <vt:variant>
        <vt:i4>14</vt:i4>
      </vt:variant>
      <vt:variant>
        <vt:i4>0</vt:i4>
      </vt:variant>
      <vt:variant>
        <vt:i4>5</vt:i4>
      </vt:variant>
      <vt:variant>
        <vt:lpwstr/>
      </vt:variant>
      <vt:variant>
        <vt:lpwstr>_Toc395521377</vt:lpwstr>
      </vt:variant>
      <vt:variant>
        <vt:i4>1900599</vt:i4>
      </vt:variant>
      <vt:variant>
        <vt:i4>8</vt:i4>
      </vt:variant>
      <vt:variant>
        <vt:i4>0</vt:i4>
      </vt:variant>
      <vt:variant>
        <vt:i4>5</vt:i4>
      </vt:variant>
      <vt:variant>
        <vt:lpwstr/>
      </vt:variant>
      <vt:variant>
        <vt:lpwstr>_Toc395521376</vt:lpwstr>
      </vt:variant>
      <vt:variant>
        <vt:i4>1900599</vt:i4>
      </vt:variant>
      <vt:variant>
        <vt:i4>2</vt:i4>
      </vt:variant>
      <vt:variant>
        <vt:i4>0</vt:i4>
      </vt:variant>
      <vt:variant>
        <vt:i4>5</vt:i4>
      </vt:variant>
      <vt:variant>
        <vt:lpwstr/>
      </vt:variant>
      <vt:variant>
        <vt:lpwstr>_Toc395521375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405 - Retroactive SSI Medicaid</dc:title>
  <dc:subject/>
  <dc:creator>DHHS</dc:creator>
  <cp:keywords/>
  <cp:lastModifiedBy>Julius Covington</cp:lastModifiedBy>
  <cp:revision>3</cp:revision>
  <cp:lastPrinted>2005-12-30T19:41:00Z</cp:lastPrinted>
  <dcterms:created xsi:type="dcterms:W3CDTF">2014-12-12T20:27:00Z</dcterms:created>
  <dcterms:modified xsi:type="dcterms:W3CDTF">2021-05-17T14:36:00Z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R2UUKJDZ4VCH-2180-115</vt:lpwstr>
  </property>
  <property fmtid="{D5CDD505-2E9C-101B-9397-08002B2CF9AE}" pid="3" name="_dlc_DocIdItemGuid">
    <vt:lpwstr>1d359da4-9d6a-467e-8118-a6c7bb0ae1a2</vt:lpwstr>
  </property>
  <property fmtid="{D5CDD505-2E9C-101B-9397-08002B2CF9AE}" pid="4" name="_dlc_DocIdUrl">
    <vt:lpwstr>https://team.scdhhs.gov/pmo/ProjectRepository/1211207/_layouts/DocIdRedir.aspx?ID=R2UUKJDZ4VCH-2180-115, R2UUKJDZ4VCH-2180-115</vt:lpwstr>
  </property>
  <property fmtid="{D5CDD505-2E9C-101B-9397-08002B2CF9AE}" pid="5" name="ContentTypeId">
    <vt:lpwstr>0x010100C672CC90DB8DF742AF3200F660D148C7</vt:lpwstr>
  </property>
</Properties>
</file>